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FF0B87" w:rsidRPr="00536E34" w:rsidTr="00FF0B87">
        <w:tc>
          <w:tcPr>
            <w:tcW w:w="3794" w:type="dxa"/>
          </w:tcPr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F0B87" w:rsidRPr="00A72E76" w:rsidRDefault="00A72E76" w:rsidP="00FF0B8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Е.И. Вихров</w:t>
            </w:r>
          </w:p>
          <w:p w:rsidR="00FF0B87" w:rsidRPr="00F5785B" w:rsidRDefault="00FF0B87" w:rsidP="00A72E76">
            <w:pPr>
              <w:pStyle w:val="1"/>
              <w:spacing w:before="0" w:line="360" w:lineRule="auto"/>
              <w:jc w:val="left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:rsidR="00FF0B87" w:rsidRPr="00F5785B" w:rsidRDefault="00FF0B87" w:rsidP="00FF0B87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0B87" w:rsidRPr="002A1BE3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B87" w:rsidRPr="002A1BE3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>ДОКУМЕНТАЦИЯ О ТОРГАХ</w:t>
      </w:r>
    </w:p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ДОГОВОРА НА </w:t>
      </w:r>
      <w:r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ДОМОВ, РАСПОЛОЖЕННЫХ НА ТЕРРИТОРИИ ЛУЖСКОГО</w:t>
      </w:r>
      <w:r w:rsidRPr="00B47244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 xml:space="preserve">ОГО РАЙОНА </w:t>
      </w:r>
      <w:r w:rsidRPr="00F5785B">
        <w:rPr>
          <w:rFonts w:ascii="Times New Roman" w:hAnsi="Times New Roman"/>
          <w:sz w:val="24"/>
          <w:szCs w:val="24"/>
        </w:rPr>
        <w:t>ЛЕНИНГРАДСКОЙ ОБЛАСТИ</w:t>
      </w: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9218C">
        <w:rPr>
          <w:rFonts w:ascii="Times New Roman" w:hAnsi="Times New Roman"/>
          <w:color w:val="000000"/>
          <w:sz w:val="24"/>
          <w:szCs w:val="24"/>
        </w:rPr>
        <w:t>ТОМ 3</w:t>
      </w: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" w:name="Par427"/>
      <w:bookmarkEnd w:id="1"/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025DF9">
        <w:rPr>
          <w:rFonts w:ascii="Times New Roman" w:hAnsi="Times New Roman"/>
          <w:color w:val="000000"/>
          <w:sz w:val="24"/>
          <w:szCs w:val="24"/>
        </w:rPr>
        <w:t>Санкт-Петербург</w:t>
      </w:r>
    </w:p>
    <w:p w:rsid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  <w:sectPr w:rsidR="00FF0B87" w:rsidSect="00FF0B87">
          <w:pgSz w:w="11906" w:h="16838"/>
          <w:pgMar w:top="1134" w:right="849" w:bottom="426" w:left="992" w:header="709" w:footer="709" w:gutter="0"/>
          <w:cols w:space="720"/>
        </w:sectPr>
      </w:pPr>
      <w:r>
        <w:rPr>
          <w:rFonts w:ascii="Times New Roman" w:hAnsi="Times New Roman"/>
          <w:color w:val="000000"/>
          <w:sz w:val="24"/>
          <w:szCs w:val="24"/>
        </w:rPr>
        <w:t>2016</w:t>
      </w:r>
      <w:r w:rsidRPr="00025DF9">
        <w:rPr>
          <w:rFonts w:ascii="Times New Roman" w:hAnsi="Times New Roman"/>
          <w:color w:val="000000"/>
          <w:sz w:val="24"/>
          <w:szCs w:val="24"/>
        </w:rPr>
        <w:t xml:space="preserve"> г. </w:t>
      </w: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ТОМ 3</w:t>
      </w: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ДОКУМЕНТАЦИИ О ТОРГАХ</w:t>
      </w:r>
    </w:p>
    <w:p w:rsidR="00FF0B87" w:rsidRPr="00FF0B87" w:rsidRDefault="00FF0B87" w:rsidP="00FF0B87">
      <w:pPr>
        <w:pStyle w:val="ConsNonformat"/>
        <w:widowControl/>
        <w:ind w:right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FF0B87">
        <w:rPr>
          <w:rFonts w:ascii="Times New Roman" w:hAnsi="Times New Roman" w:cs="Times New Roman"/>
          <w:caps/>
          <w:sz w:val="24"/>
          <w:szCs w:val="24"/>
        </w:rPr>
        <w:t>ТЕХНИЧЕСКОЕ ЗАДАНИЕ</w:t>
      </w: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</w:rPr>
      </w:pP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0B87">
        <w:rPr>
          <w:rFonts w:ascii="Times New Roman" w:hAnsi="Times New Roman"/>
          <w:b/>
          <w:bCs/>
          <w:color w:val="000000"/>
          <w:sz w:val="24"/>
          <w:szCs w:val="24"/>
        </w:rPr>
        <w:t>Раздел 1. Общие требования</w:t>
      </w:r>
    </w:p>
    <w:p w:rsidR="00FF0B87" w:rsidRPr="00FF0B87" w:rsidRDefault="00FF0B87" w:rsidP="00FF0B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4" w:hanging="357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b/>
          <w:bCs/>
          <w:color w:val="000000"/>
          <w:sz w:val="24"/>
          <w:szCs w:val="24"/>
        </w:rPr>
        <w:t>Предмет торгов и лимит финансирования.</w:t>
      </w:r>
    </w:p>
    <w:p w:rsidR="00FF0B87" w:rsidRPr="00FF0B87" w:rsidRDefault="00FF0B87" w:rsidP="00FF0B87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Предметом настоящих торгов является право заключения договора на выполнение работ по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 xml:space="preserve"> капитальному ремонту общего имущества многоквартирных домов,</w:t>
      </w:r>
      <w:r w:rsidRPr="00FF0B87">
        <w:rPr>
          <w:rFonts w:ascii="Times New Roman" w:hAnsi="Times New Roman"/>
          <w:color w:val="000000"/>
          <w:sz w:val="24"/>
          <w:szCs w:val="24"/>
        </w:rPr>
        <w:t xml:space="preserve"> расположенных на территории </w:t>
      </w:r>
      <w:proofErr w:type="spellStart"/>
      <w:r w:rsidRPr="00FF0B87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FF0B87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Ленинградской области.</w:t>
      </w:r>
    </w:p>
    <w:p w:rsidR="00FF0B87" w:rsidRPr="00FF0B87" w:rsidRDefault="00FF0B87" w:rsidP="00FF0B87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F0B87">
        <w:rPr>
          <w:rFonts w:ascii="Times New Roman" w:eastAsia="Times New Roman" w:hAnsi="Times New Roman"/>
          <w:sz w:val="24"/>
          <w:szCs w:val="24"/>
          <w:lang w:eastAsia="ru-RU"/>
        </w:rPr>
        <w:t>Лимит финансирования по торгам согласно таблице №1.</w:t>
      </w:r>
    </w:p>
    <w:p w:rsidR="00FF0B87" w:rsidRPr="00FF0B87" w:rsidRDefault="00FF0B87" w:rsidP="00FF0B87">
      <w:pPr>
        <w:spacing w:after="0" w:line="240" w:lineRule="auto"/>
        <w:ind w:left="880"/>
        <w:jc w:val="right"/>
        <w:rPr>
          <w:rFonts w:ascii="Times New Roman" w:hAnsi="Times New Roman"/>
          <w:color w:val="000000"/>
          <w:sz w:val="24"/>
          <w:szCs w:val="24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Таблица № 1</w:t>
      </w:r>
    </w:p>
    <w:tbl>
      <w:tblPr>
        <w:tblW w:w="105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11"/>
        <w:gridCol w:w="2057"/>
        <w:gridCol w:w="1984"/>
        <w:gridCol w:w="1560"/>
        <w:gridCol w:w="1701"/>
        <w:gridCol w:w="1769"/>
      </w:tblGrid>
      <w:tr w:rsidR="00FF0B87" w:rsidRPr="00FF0B87" w:rsidTr="00FF0B87">
        <w:trPr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Позиция в лоте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Сумма по смете</w:t>
            </w:r>
          </w:p>
        </w:tc>
        <w:tc>
          <w:tcPr>
            <w:tcW w:w="1701" w:type="dxa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Итого по дому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Максимальная (начальная) цена лота</w:t>
            </w:r>
          </w:p>
        </w:tc>
      </w:tr>
      <w:tr w:rsidR="00FF0B87" w:rsidRPr="00FF0B87" w:rsidTr="00FF0B87">
        <w:trPr>
          <w:trHeight w:val="461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3" w:type="dxa"/>
            <w:gridSpan w:val="5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0B87">
              <w:rPr>
                <w:rFonts w:ascii="Times New Roman" w:hAnsi="Times New Roman"/>
                <w:b/>
                <w:sz w:val="24"/>
                <w:szCs w:val="24"/>
              </w:rPr>
              <w:t>Лужский</w:t>
            </w:r>
            <w:proofErr w:type="spellEnd"/>
            <w:r w:rsidRPr="00FF0B87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0B87">
              <w:rPr>
                <w:rFonts w:ascii="Times New Roman" w:hAnsi="Times New Roman"/>
                <w:b/>
                <w:sz w:val="24"/>
                <w:szCs w:val="24"/>
              </w:rPr>
              <w:t>1 971 071,00</w:t>
            </w:r>
          </w:p>
        </w:tc>
      </w:tr>
      <w:tr w:rsidR="00FF0B87" w:rsidRPr="00FF0B87" w:rsidTr="00FF0B87">
        <w:trPr>
          <w:trHeight w:val="690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пос. Оредеж, ул. Ленина, д. 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1 971 071,00</w:t>
            </w:r>
          </w:p>
        </w:tc>
        <w:tc>
          <w:tcPr>
            <w:tcW w:w="1701" w:type="dxa"/>
            <w:vAlign w:val="center"/>
          </w:tcPr>
          <w:p w:rsidR="00FF0B87" w:rsidRPr="00FF0B87" w:rsidRDefault="00FF0B87" w:rsidP="00FF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87">
              <w:rPr>
                <w:rFonts w:ascii="Times New Roman" w:hAnsi="Times New Roman"/>
                <w:sz w:val="24"/>
                <w:szCs w:val="24"/>
              </w:rPr>
              <w:t>1 971 071,00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FF0B87" w:rsidRPr="00FF0B87" w:rsidRDefault="00FF0B87" w:rsidP="00FF0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0B87" w:rsidRPr="00FF0B87" w:rsidRDefault="00FF0B87" w:rsidP="00FF0B87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outlineLvl w:val="5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F0B87" w:rsidRPr="00FF0B87" w:rsidRDefault="00FF0B87" w:rsidP="00FF0B87">
      <w:pPr>
        <w:pStyle w:val="2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0B87">
        <w:rPr>
          <w:rFonts w:ascii="Times New Roman" w:hAnsi="Times New Roman"/>
          <w:b/>
          <w:color w:val="000000"/>
          <w:sz w:val="24"/>
          <w:szCs w:val="24"/>
        </w:rPr>
        <w:t>2. Цели и правовое основание для выполнения работ</w:t>
      </w:r>
    </w:p>
    <w:p w:rsidR="00FF0B87" w:rsidRPr="00FF0B87" w:rsidRDefault="00FF0B87" w:rsidP="00FF0B8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FF0B87">
        <w:rPr>
          <w:rFonts w:ascii="Times New Roman" w:hAnsi="Times New Roman"/>
          <w:sz w:val="24"/>
          <w:szCs w:val="24"/>
        </w:rPr>
        <w:t xml:space="preserve">Целью данных торгов является 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 xml:space="preserve">выполнение работ по капитальному ремонту общего имущества многоквартирных домов, расположенных на территории </w:t>
      </w:r>
      <w:proofErr w:type="spellStart"/>
      <w:r w:rsidRPr="00FF0B87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FF0B87">
        <w:rPr>
          <w:rFonts w:ascii="Times New Roman" w:hAnsi="Times New Roman"/>
          <w:sz w:val="24"/>
          <w:szCs w:val="24"/>
        </w:rPr>
        <w:t xml:space="preserve"> </w:t>
      </w:r>
      <w:r w:rsidRPr="00FF0B87">
        <w:rPr>
          <w:rFonts w:ascii="Times New Roman" w:hAnsi="Times New Roman"/>
          <w:color w:val="000000"/>
          <w:sz w:val="24"/>
          <w:szCs w:val="24"/>
        </w:rPr>
        <w:t>муниципального района Ленинградской области</w:t>
      </w:r>
      <w:r w:rsidRPr="00FF0B87">
        <w:rPr>
          <w:rFonts w:ascii="Times New Roman" w:hAnsi="Times New Roman"/>
          <w:sz w:val="24"/>
          <w:szCs w:val="24"/>
        </w:rPr>
        <w:t xml:space="preserve">. </w:t>
      </w:r>
    </w:p>
    <w:p w:rsidR="00FF0B87" w:rsidRPr="00A72E76" w:rsidRDefault="00FF0B87" w:rsidP="00FF0B8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</w:rPr>
        <w:t xml:space="preserve">2. Основаниями для выполнения работ является Жилищный кодекс РФ, Закон Ленинградской области от </w:t>
      </w:r>
      <w:r w:rsidRPr="00FF0B87">
        <w:rPr>
          <w:rFonts w:ascii="Times New Roman" w:hAnsi="Times New Roman"/>
          <w:sz w:val="24"/>
          <w:szCs w:val="24"/>
          <w:lang w:eastAsia="ru-RU"/>
        </w:rPr>
        <w:t>15 ноября 2013 года №82</w:t>
      </w:r>
      <w:r w:rsidRPr="00FF0B87">
        <w:rPr>
          <w:rFonts w:ascii="Times New Roman" w:hAnsi="Times New Roman"/>
          <w:sz w:val="24"/>
          <w:szCs w:val="24"/>
        </w:rPr>
        <w:t xml:space="preserve">, Постановление Правительства Ленинградской области от 29 апреля 2014г. №153 «Об утверждении порядка привлечения некоммерческой организацией "Фонд капитального ремонта многоквартирных домов Ленинградской области" подрядных организаций для оказания услуг и(или) выполнения работ по капитальному ремонту в многоквартирных домах в Ленинградской области", </w:t>
      </w:r>
      <w:r w:rsidRPr="00FF0B87">
        <w:rPr>
          <w:rFonts w:ascii="Times New Roman" w:eastAsia="Times New Roman" w:hAnsi="Times New Roman"/>
          <w:sz w:val="24"/>
          <w:szCs w:val="24"/>
        </w:rPr>
        <w:t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26 сентября 2016 г. № 366 «О внесении изменения в постановление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FF0B87">
        <w:rPr>
          <w:rFonts w:ascii="Times New Roman" w:hAnsi="Times New Roman"/>
          <w:sz w:val="24"/>
          <w:szCs w:val="24"/>
        </w:rPr>
        <w:t>.</w:t>
      </w:r>
    </w:p>
    <w:p w:rsidR="00FF0B87" w:rsidRPr="00FF0B87" w:rsidRDefault="00FF0B87" w:rsidP="00FF0B8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F0B87" w:rsidRPr="00FF0B87" w:rsidRDefault="00FF0B87" w:rsidP="00FF0B8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>3. Форма, сроки и порядок оплаты выполнения работ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1. </w:t>
      </w:r>
      <w:r w:rsidRPr="00FF0B87">
        <w:rPr>
          <w:rFonts w:ascii="Times New Roman" w:hAnsi="Times New Roman"/>
          <w:iCs/>
          <w:sz w:val="24"/>
          <w:szCs w:val="24"/>
        </w:rPr>
        <w:t>Оплата выполненных Работ производится Заказчиком в безналичном порядке путем перечисления денежных средств на расчетный счет Подрядчика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2 Условием оплаты выполненных работ является подписанный Сторонами Акт выполненных работ по форме КС-2, согласованный с органом местного самоуправления Ленинградской области по месту нахождения объекта и лицом, уполномоченным действовать от имени собственников помещений (в случае, если капитальный ремонт общего имущества в многоквартирном доме производится на основании решения собственников помещений в этом многоквартирном доме (п.2 ст.190 ЖК РФ)), подписанная Сторонами Справка о стоимости выполненных работ и затрат по форме КС-3.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Условиями договора может быть предусмотрен авансовый платеж в размере не более 30% от общей стоимости договора.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lastRenderedPageBreak/>
        <w:t xml:space="preserve">4. Место, условия и сроки (периоды) выполнения работ </w:t>
      </w:r>
    </w:p>
    <w:p w:rsidR="00FF0B87" w:rsidRPr="00FF0B87" w:rsidRDefault="00FF0B87" w:rsidP="00FF0B87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>1. Место выполнения работ определяется в соответствии с адресной программой, наименованием лота и сметной документацией.</w:t>
      </w:r>
    </w:p>
    <w:p w:rsidR="00FF0B87" w:rsidRPr="00FF0B87" w:rsidRDefault="00FF0B87" w:rsidP="00FF0B87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 xml:space="preserve">2. </w:t>
      </w:r>
      <w:r w:rsidRPr="00FF0B87">
        <w:rPr>
          <w:rFonts w:ascii="Times New Roman" w:hAnsi="Times New Roman" w:cs="Times New Roman"/>
          <w:bCs/>
          <w:sz w:val="24"/>
          <w:szCs w:val="24"/>
        </w:rPr>
        <w:t xml:space="preserve">Начало выполнения работ по договору на выполнение работ по капитальному ремонту общего имущества многоквартирных домов (далее – договор) – с момента подписания Заказчиком и Подрядчиком акта передачи первого объекта для выполнения работ. </w:t>
      </w:r>
    </w:p>
    <w:p w:rsidR="00FF0B87" w:rsidRPr="00FF0B87" w:rsidRDefault="00FF0B87" w:rsidP="00FF0B87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>Срок окончания выполнения работ по договору (максимальный срок окончания выполнения работ):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- для лота №1 не позднее 30 календарных дней с момента начала выполнения работ;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Минимальный срок окончания выполнения работ по договору:</w:t>
      </w:r>
    </w:p>
    <w:p w:rsidR="00FF0B87" w:rsidRPr="00FF0B87" w:rsidRDefault="00FF0B87" w:rsidP="00FF0B87">
      <w:pPr>
        <w:pStyle w:val="a7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87">
        <w:rPr>
          <w:rFonts w:ascii="Times New Roman" w:eastAsia="Calibri" w:hAnsi="Times New Roman" w:cs="Times New Roman"/>
          <w:sz w:val="24"/>
          <w:szCs w:val="24"/>
        </w:rPr>
        <w:t xml:space="preserve">- для лота №1 не менее 20 календарных дней с момента начала выполнения работ; 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3. Срок окончания выполнения работ по договору (лоту), предлагаемый участником в «Конкурсном предложении», не может превышать срок окончания выполнения работ по договору, установленный в пункте 2 настоящего Технического задания.</w:t>
      </w:r>
    </w:p>
    <w:p w:rsidR="00FF0B87" w:rsidRPr="00FF0B87" w:rsidRDefault="00FF0B87" w:rsidP="00FF0B8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Срок окончания выполнения работ по договору (лоту) включает в себя все сроки, необходимые для полного цикла производства работ, в том числе подготовительного периода и периода, связанного со сдачей объекта в эксплуатацию.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4. Датой окончания выполнения отдельных видов работ на объекте считается дата подписания Акта выполненных работ по форме КС-2, согласованного органом местного самоуправления Ленинградской области по месту нахождения объекта и лицом, уполномоченным действовать от имени собственников помещений (в случае, если капитальный ремонт общего имущества в многоквартирном доме производится на основании решения собственников помещений в этом многоквартирном доме (п.2 ст.190 ЖК РФ)).</w:t>
      </w:r>
    </w:p>
    <w:p w:rsidR="00FF0B87" w:rsidRPr="00FF0B87" w:rsidRDefault="00FF0B87" w:rsidP="00FF0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0B87" w:rsidRPr="00FF0B87" w:rsidRDefault="00FF0B87" w:rsidP="00FF0B87">
      <w:pPr>
        <w:pStyle w:val="a3"/>
        <w:ind w:firstLine="284"/>
        <w:jc w:val="center"/>
        <w:rPr>
          <w:rFonts w:ascii="Times New Roman" w:hAnsi="Times New Roman"/>
          <w:b/>
          <w:color w:val="000000"/>
        </w:rPr>
      </w:pPr>
      <w:r w:rsidRPr="00FF0B87">
        <w:rPr>
          <w:rFonts w:ascii="Times New Roman" w:hAnsi="Times New Roman"/>
          <w:b/>
          <w:color w:val="000000"/>
        </w:rPr>
        <w:t xml:space="preserve">5. Порядок формирования цены договора 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1. Начальная (максимальная) цена договора определяется исходя из предельной стоимости работ по капитальному ремонту общего имущества и формируется на основании смет, утвержденных Заказчиком.</w:t>
      </w:r>
    </w:p>
    <w:p w:rsidR="00FF0B87" w:rsidRPr="00FF0B87" w:rsidRDefault="00FF0B87" w:rsidP="00FF0B8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2. Общая стоимость работ по договору формируется путем умножения цены, определенной сметной документацией Заказчика (Приложение № 1 к Тому 3 документации о торгах) на коэффициент снижения стоимости работ, рассчитанной как отношение предложения подрядчика к начальной (максимальной) стоимости работ.</w:t>
      </w:r>
    </w:p>
    <w:p w:rsidR="00FF0B87" w:rsidRPr="00FF0B87" w:rsidRDefault="00FF0B87" w:rsidP="00FF0B8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F0B87" w:rsidRPr="00FF0B87" w:rsidRDefault="00FF0B87" w:rsidP="00FF0B87">
      <w:pPr>
        <w:pStyle w:val="1"/>
        <w:spacing w:before="0"/>
        <w:ind w:firstLine="284"/>
        <w:rPr>
          <w:rFonts w:ascii="Times New Roman" w:hAnsi="Times New Roman"/>
          <w:sz w:val="24"/>
          <w:szCs w:val="24"/>
          <w:lang w:val="ru-RU"/>
        </w:rPr>
      </w:pPr>
      <w:r w:rsidRPr="00FF0B87">
        <w:rPr>
          <w:rFonts w:ascii="Times New Roman" w:hAnsi="Times New Roman"/>
          <w:sz w:val="24"/>
          <w:szCs w:val="24"/>
        </w:rPr>
        <w:t>Раздел 2. Требования к выполнению работ, являющимся предметом торгов.</w:t>
      </w:r>
    </w:p>
    <w:p w:rsidR="00FF0B87" w:rsidRPr="00FF0B87" w:rsidRDefault="00FF0B87" w:rsidP="00FF0B87">
      <w:pPr>
        <w:pStyle w:val="a5"/>
        <w:ind w:firstLine="284"/>
        <w:jc w:val="center"/>
        <w:rPr>
          <w:b/>
          <w:bCs/>
        </w:rPr>
      </w:pPr>
      <w:r w:rsidRPr="00FF0B87">
        <w:rPr>
          <w:b/>
          <w:bCs/>
        </w:rPr>
        <w:t xml:space="preserve">Основные технические требования к материалам (в </w:t>
      </w:r>
      <w:proofErr w:type="spellStart"/>
      <w:r w:rsidRPr="00FF0B87">
        <w:rPr>
          <w:b/>
          <w:bCs/>
        </w:rPr>
        <w:t>т.ч</w:t>
      </w:r>
      <w:proofErr w:type="spellEnd"/>
      <w:r w:rsidRPr="00FF0B87">
        <w:rPr>
          <w:b/>
          <w:bCs/>
        </w:rPr>
        <w:t xml:space="preserve">. оборудованию), </w:t>
      </w:r>
    </w:p>
    <w:p w:rsidR="00FF0B87" w:rsidRPr="00FF0B87" w:rsidRDefault="00FF0B87" w:rsidP="00FF0B87">
      <w:pPr>
        <w:pStyle w:val="a5"/>
        <w:ind w:firstLine="284"/>
        <w:jc w:val="center"/>
        <w:rPr>
          <w:b/>
          <w:bCs/>
        </w:rPr>
      </w:pPr>
      <w:r w:rsidRPr="00FF0B87">
        <w:rPr>
          <w:b/>
          <w:bCs/>
        </w:rPr>
        <w:t>выполнению работ, их объему и качеству.</w:t>
      </w:r>
    </w:p>
    <w:p w:rsidR="00FF0B87" w:rsidRPr="00FF0B87" w:rsidRDefault="00FF0B87" w:rsidP="00FF0B87">
      <w:pPr>
        <w:pStyle w:val="a5"/>
        <w:ind w:firstLine="284"/>
        <w:jc w:val="center"/>
        <w:rPr>
          <w:b/>
          <w:bCs/>
          <w:color w:val="000000"/>
        </w:rPr>
      </w:pP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1.</w:t>
      </w:r>
      <w:r w:rsidRPr="00FF0B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0B87">
        <w:rPr>
          <w:rFonts w:ascii="Times New Roman" w:hAnsi="Times New Roman"/>
          <w:color w:val="000000"/>
          <w:sz w:val="24"/>
          <w:szCs w:val="24"/>
        </w:rPr>
        <w:t>Качество выполняемых работ должно соответствовать требованиям технического задания, в соответствии со строительными нормами, правилами, строительными регламентами, Федеральными законами и другими действующими нормативными документами в области строительства.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2.</w:t>
      </w:r>
      <w:r w:rsidRPr="00FF0B87">
        <w:rPr>
          <w:rFonts w:ascii="Times New Roman" w:hAnsi="Times New Roman"/>
        </w:rPr>
        <w:t xml:space="preserve"> </w:t>
      </w:r>
      <w:r w:rsidRPr="00FF0B87">
        <w:rPr>
          <w:rFonts w:ascii="Times New Roman" w:hAnsi="Times New Roman"/>
          <w:sz w:val="24"/>
          <w:szCs w:val="24"/>
        </w:rPr>
        <w:t xml:space="preserve"> Выполнение Работ квалифицированным и опытным персоналом, имеющим разрешение на работу на территории РФ, прошедшим аттестацию в области промышленной безопасности и охраны труда согласно установленным государственным и ведомственным требованиям. 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3. Претендент, подавший заявку, обязан выполнить виды и объемы работ согласно сметной документации Заказчика (Приложение № 1 к Тому 3 документации о торгах).</w:t>
      </w:r>
    </w:p>
    <w:p w:rsidR="00FF0B87" w:rsidRPr="00FF0B87" w:rsidRDefault="00FF0B87" w:rsidP="00FF0B87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F0B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Работы по</w:t>
      </w:r>
      <w:r w:rsidRPr="00FF0B87">
        <w:rPr>
          <w:rFonts w:ascii="Times New Roman" w:hAnsi="Times New Roman"/>
          <w:color w:val="000000"/>
          <w:sz w:val="24"/>
          <w:szCs w:val="24"/>
        </w:rPr>
        <w:t xml:space="preserve"> капитальному ремонту 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>общего имущества многоквартирных домов, расположенных</w:t>
      </w:r>
      <w:r w:rsidRPr="00FF0B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адресам: </w:t>
      </w:r>
      <w:r w:rsidRPr="00FF0B87">
        <w:rPr>
          <w:rFonts w:ascii="Times New Roman" w:hAnsi="Times New Roman"/>
          <w:color w:val="000000"/>
          <w:sz w:val="24"/>
          <w:szCs w:val="24"/>
        </w:rPr>
        <w:t xml:space="preserve">Ленинградская область, </w:t>
      </w:r>
      <w:proofErr w:type="spellStart"/>
      <w:r w:rsidRPr="00FF0B87">
        <w:rPr>
          <w:rFonts w:ascii="Times New Roman" w:hAnsi="Times New Roman"/>
          <w:color w:val="000000"/>
          <w:sz w:val="24"/>
          <w:szCs w:val="24"/>
        </w:rPr>
        <w:t>Лужский</w:t>
      </w:r>
      <w:proofErr w:type="spellEnd"/>
      <w:r w:rsidRPr="00FF0B87">
        <w:rPr>
          <w:rFonts w:ascii="Times New Roman" w:hAnsi="Times New Roman"/>
          <w:color w:val="000000"/>
          <w:sz w:val="24"/>
          <w:szCs w:val="24"/>
        </w:rPr>
        <w:t xml:space="preserve"> муниципальный район,</w:t>
      </w:r>
      <w:r w:rsidRPr="00A72E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0B87">
        <w:rPr>
          <w:rFonts w:ascii="Times New Roman" w:hAnsi="Times New Roman"/>
          <w:color w:val="000000"/>
          <w:sz w:val="24"/>
          <w:szCs w:val="24"/>
        </w:rPr>
        <w:t>п</w:t>
      </w:r>
      <w:r w:rsidR="00FC55F5">
        <w:rPr>
          <w:rFonts w:ascii="Times New Roman" w:hAnsi="Times New Roman"/>
          <w:color w:val="000000"/>
          <w:sz w:val="24"/>
          <w:szCs w:val="24"/>
        </w:rPr>
        <w:t xml:space="preserve">ос. Оредеж, ул. Ленина, д. 12, </w:t>
      </w:r>
      <w:bookmarkStart w:id="2" w:name="_GoBack"/>
      <w:bookmarkEnd w:id="2"/>
      <w:r w:rsidRPr="00FF0B87">
        <w:rPr>
          <w:rFonts w:ascii="Times New Roman" w:hAnsi="Times New Roman"/>
          <w:color w:val="000000"/>
          <w:sz w:val="24"/>
          <w:szCs w:val="24"/>
        </w:rPr>
        <w:t>выполняются в соответствии с проектной документацией заказчика (</w:t>
      </w:r>
      <w:r w:rsidRPr="00FF0B87">
        <w:rPr>
          <w:rFonts w:ascii="Times New Roman" w:hAnsi="Times New Roman"/>
          <w:sz w:val="24"/>
          <w:szCs w:val="24"/>
        </w:rPr>
        <w:t>Приложение № 2 к Тому 3 документации о торгах</w:t>
      </w:r>
      <w:r w:rsidRPr="00FF0B87">
        <w:rPr>
          <w:rFonts w:ascii="Times New Roman" w:hAnsi="Times New Roman"/>
          <w:color w:val="000000"/>
          <w:sz w:val="24"/>
          <w:szCs w:val="24"/>
        </w:rPr>
        <w:t>).</w:t>
      </w:r>
      <w:r w:rsidRPr="00FF0B87">
        <w:rPr>
          <w:rFonts w:ascii="Times New Roman" w:hAnsi="Times New Roman"/>
          <w:color w:val="000000"/>
          <w:shd w:val="clear" w:color="auto" w:fill="FFFFFF"/>
        </w:rPr>
        <w:t xml:space="preserve"> </w:t>
      </w:r>
    </w:p>
    <w:p w:rsidR="00FF0B87" w:rsidRPr="00FF0B87" w:rsidRDefault="00FF0B87" w:rsidP="00FF0B87">
      <w:pPr>
        <w:spacing w:after="0" w:line="240" w:lineRule="auto"/>
        <w:ind w:firstLine="709"/>
        <w:jc w:val="both"/>
        <w:rPr>
          <w:rFonts w:ascii="Times New Roman" w:hAnsi="Times New Roman"/>
          <w:strike/>
          <w:color w:val="000000"/>
          <w:shd w:val="clear" w:color="auto" w:fill="FFFFFF"/>
        </w:rPr>
      </w:pP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color w:val="000000"/>
          <w:sz w:val="24"/>
          <w:szCs w:val="24"/>
        </w:rPr>
        <w:t>Раздел 3. Требования к результатам работ и иные показатели</w:t>
      </w:r>
      <w:r w:rsidRPr="00FF0B87">
        <w:rPr>
          <w:rFonts w:ascii="Times New Roman" w:hAnsi="Times New Roman"/>
          <w:b/>
          <w:sz w:val="24"/>
          <w:szCs w:val="24"/>
        </w:rPr>
        <w:t xml:space="preserve">, связанные 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lastRenderedPageBreak/>
        <w:t>с определением соответствия выполняемых работ потребностям заказчика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 xml:space="preserve"> (сдача и приемка работ)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0B87" w:rsidRPr="00FF0B87" w:rsidRDefault="00FF0B87" w:rsidP="00FF0B87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FF0B87">
        <w:rPr>
          <w:rFonts w:ascii="Times New Roman" w:eastAsia="Times New Roman" w:hAnsi="Times New Roman"/>
          <w:bCs/>
          <w:sz w:val="24"/>
          <w:szCs w:val="24"/>
        </w:rPr>
        <w:t>Сдача и приемка выполненных подрядчиком работ на объекте(-ах) осуществляется в соответствии с строительными нормами, правилами, строительными регламентами, Федеральным законом и другими действующими нормативными документа</w:t>
      </w:r>
      <w:r w:rsidRPr="00FF0B87">
        <w:rPr>
          <w:rFonts w:ascii="Times New Roman" w:eastAsia="Times New Roman" w:hAnsi="Times New Roman"/>
          <w:sz w:val="24"/>
          <w:szCs w:val="24"/>
          <w:lang w:eastAsia="ru-RU"/>
        </w:rPr>
        <w:t>ми: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Градостроительный Кодекс;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Федеральным законом «О техническом регулировании» от 27.12.2002 №184-ФЗ;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Федеральный закон Российской Федерации от 30 декабря 2009 г. N 384-ФЗ "Технический регламент о безопасности зданий и сооружений";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Федеральный закон «О пожарной безопасности» от 21.12.1994 №69-ФЗ;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Федеральный закон от 22.07.2008 г. № 123-ФЗ «Технический регламент о требованиях пожарной безопасности»;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 xml:space="preserve">Федерального закона Российской Федерации от 23 ноября 2009 г. N 261-ФЗ "Об энергосбережении и о повышении энергетической эффективности, и о внесении изменений в отдельные законодательные акты Российской Федерации"; 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Федеральный закон «О санитарно-эпидемиологическом благополучии населения» от 30.03.1999 №52-ФЗ;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 xml:space="preserve">СНиП 12-03-2001 «Безопасность труда в строительстве. 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Часть 1. Общие требования», утверждены Постановлением Госстроя России от 23.07.2001 №80;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 xml:space="preserve">СНиП 12-04-2002 «Безопасность труда в строительстве. 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Часть 2 Строительное производство», утверждены Постановлением Госстроя России от 17.09.2002 №123;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СНиП 21-01-97 «Пожарная безопасность зданий и сооружений», ППБ 01-2003 «Правила пожарной безопасности», утверждены Постановлением Минстроя России от 13.02.1997 №18-7;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 xml:space="preserve">СП 54.13330.2011 «Здания жилые многоквартирные». 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СНиП 3.01.04-87 Приемка в эксплуатацию законченных строительных объектов. Основные положения, утверждены Постановлением Госстроя СССР от 21.04.1987 №84;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СНиП 3.04.01-87 «Изоляционные и отделочные покрытия» (утв. постановлением Госстроя СССР от 4 декабря 1987 г. N 280)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СНиП  3.05.01-85 Строительные нормы и правила внутренние санитарно-технические системы, утверждены Постановлением Госстроя СССР от 13.12.1985 №224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СП 6.13130.2013 Системы противопожарной защиты. Электрооборудование. Требования пожарной безопасности.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СанПиН 2.1.2.2645-10 «Санитарно-эпидемиологические требования к жилым зданиям и помещениям»</w:t>
      </w:r>
    </w:p>
    <w:p w:rsidR="00FF0B87" w:rsidRPr="00FF0B87" w:rsidRDefault="00FF0B87" w:rsidP="00FF0B87">
      <w:pPr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Применяемое оборудование и материалы должны иметь сертификат соответствия стандартам, действующим на территории Российской Федерации.</w:t>
      </w:r>
    </w:p>
    <w:p w:rsidR="00FF0B87" w:rsidRPr="00FF0B87" w:rsidRDefault="00FF0B87" w:rsidP="00FF0B87">
      <w:pPr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Передача документации третьим лицам без согласования с Заказчиком не допускается. 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 xml:space="preserve">Раздел 4. </w:t>
      </w:r>
      <w:r w:rsidRPr="00FF0B87">
        <w:rPr>
          <w:rFonts w:ascii="Times New Roman" w:hAnsi="Times New Roman"/>
          <w:b/>
          <w:color w:val="000000"/>
          <w:sz w:val="24"/>
          <w:szCs w:val="24"/>
        </w:rPr>
        <w:t>Требования к сроку и (или) объему предоставления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0B87">
        <w:rPr>
          <w:rFonts w:ascii="Times New Roman" w:hAnsi="Times New Roman"/>
          <w:b/>
          <w:color w:val="000000"/>
          <w:sz w:val="24"/>
          <w:szCs w:val="24"/>
        </w:rPr>
        <w:t>гарантии качества</w:t>
      </w:r>
      <w:r w:rsidRPr="00FF0B87">
        <w:rPr>
          <w:rFonts w:ascii="Times New Roman" w:hAnsi="Times New Roman"/>
          <w:b/>
          <w:bCs/>
          <w:color w:val="000000"/>
          <w:sz w:val="24"/>
          <w:szCs w:val="24"/>
        </w:rPr>
        <w:t xml:space="preserve"> выполненных работ</w:t>
      </w:r>
    </w:p>
    <w:p w:rsidR="00FF0B87" w:rsidRPr="00FF0B87" w:rsidRDefault="00FF0B87" w:rsidP="00FF0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1. Гарантии качества распространяются на результат выполненных работ, выполняемый Подрядчиком по договору.</w:t>
      </w:r>
    </w:p>
    <w:p w:rsidR="00FF0B87" w:rsidRPr="00FF0B87" w:rsidRDefault="00FF0B87" w:rsidP="00FF0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2. Если в период гарантийного срока, который составляет не менее 60 (шестидесяти) месяцев со дня подписания Сторонами акта выполненных работ, при выполнении </w:t>
      </w:r>
      <w:r w:rsidRPr="00FF0B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выявится, что качество выполненных по Договору работ или материалов не соответствует требованиям технической документации и СНиП, работы выполнены Подрядчиком с отступлениями, ухудшившими результат работ, с иными недостатками, которые делают объект работ </w:t>
      </w:r>
      <w:r w:rsidRPr="00FF0B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непригодным для нормальной эксплуатации,</w:t>
      </w:r>
      <w:r w:rsidRPr="00FF0B87">
        <w:rPr>
          <w:rFonts w:ascii="Times New Roman" w:hAnsi="Times New Roman"/>
          <w:sz w:val="24"/>
          <w:szCs w:val="24"/>
        </w:rPr>
        <w:t xml:space="preserve"> подрядчик обязан за свой счет в согласованные сторонами сроки </w:t>
      </w:r>
      <w:r w:rsidRPr="00FF0B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безвозмездно устранить недостатки</w:t>
      </w:r>
      <w:r w:rsidRPr="00FF0B87">
        <w:rPr>
          <w:rFonts w:ascii="Times New Roman" w:hAnsi="Times New Roman"/>
          <w:sz w:val="24"/>
          <w:szCs w:val="24"/>
        </w:rPr>
        <w:t>. Гарантийный срок в этом случае продлевается на период устранения недостатков.</w:t>
      </w:r>
    </w:p>
    <w:p w:rsidR="00FF0B87" w:rsidRPr="00FF0B87" w:rsidRDefault="00FF0B87" w:rsidP="00FF0B87">
      <w:pPr>
        <w:shd w:val="clear" w:color="auto" w:fill="FFFFFF"/>
        <w:spacing w:after="0" w:line="240" w:lineRule="auto"/>
        <w:ind w:right="192" w:firstLine="567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 xml:space="preserve">  Раздел 5. Требование к материально-технической и (или производственной) базе, сотрудникам, имеющим специальное профессиональное образование для выполнения работ по капитальному ремонту общего имущества в многоквартирных домах.</w:t>
      </w:r>
    </w:p>
    <w:p w:rsidR="00FF0B87" w:rsidRPr="00FF0B87" w:rsidRDefault="00FF0B87" w:rsidP="00FF0B8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0B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Претендент должен иметь в штате рабочих с профильным образованием по предмету торгов:</w:t>
      </w:r>
    </w:p>
    <w:p w:rsidR="00FF0B87" w:rsidRPr="00FF0B87" w:rsidRDefault="00FF0B87" w:rsidP="00FF0B87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0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2694"/>
        <w:gridCol w:w="2693"/>
        <w:gridCol w:w="567"/>
      </w:tblGrid>
      <w:tr w:rsidR="00FF0B87" w:rsidRPr="00A72E76" w:rsidTr="00FF0B87">
        <w:trPr>
          <w:trHeight w:val="538"/>
        </w:trPr>
        <w:tc>
          <w:tcPr>
            <w:tcW w:w="10066" w:type="dxa"/>
            <w:gridSpan w:val="5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Минимальные значения количества профильных сотрудников (специалистов, работников)</w:t>
            </w:r>
          </w:p>
        </w:tc>
      </w:tr>
      <w:tr w:rsidR="00FF0B87" w:rsidRPr="00A72E76" w:rsidTr="00FF0B87">
        <w:trPr>
          <w:trHeight w:val="840"/>
        </w:trPr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9073" w:type="dxa"/>
            <w:gridSpan w:val="4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должности (специальности) профильного сотрудника (специалиста, работника), требования к уровню квалификации</w:t>
            </w:r>
          </w:p>
        </w:tc>
      </w:tr>
      <w:tr w:rsidR="00FF0B87" w:rsidRPr="00A72E76" w:rsidTr="00FF0B87">
        <w:trPr>
          <w:cantSplit/>
          <w:trHeight w:val="1830"/>
        </w:trPr>
        <w:tc>
          <w:tcPr>
            <w:tcW w:w="993" w:type="dxa"/>
            <w:vMerge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 работ (прораб) либо мастер участка*</w:t>
            </w:r>
          </w:p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Плотник </w:t>
            </w:r>
            <w:r w:rsidRPr="00A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ниже 3 разряда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Электромонтажник</w:t>
            </w:r>
          </w:p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ниже 4 разряда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лоту</w:t>
            </w:r>
          </w:p>
        </w:tc>
      </w:tr>
      <w:tr w:rsidR="00FF0B87" w:rsidRPr="00A72E76" w:rsidTr="00FF0B87"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FF0B87" w:rsidRPr="00A72E76" w:rsidTr="00FF0B87">
        <w:trPr>
          <w:trHeight w:val="300"/>
        </w:trPr>
        <w:tc>
          <w:tcPr>
            <w:tcW w:w="993" w:type="dxa"/>
            <w:shd w:val="clear" w:color="auto" w:fill="auto"/>
            <w:vAlign w:val="center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</w:tbl>
    <w:p w:rsidR="00FF0B87" w:rsidRPr="00A72E76" w:rsidRDefault="00FF0B87" w:rsidP="00FF0B87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F0B87" w:rsidRPr="00A72E76" w:rsidRDefault="00FF0B87" w:rsidP="00FF0B8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E76">
        <w:rPr>
          <w:rFonts w:ascii="Times New Roman" w:eastAsia="Times New Roman" w:hAnsi="Times New Roman"/>
          <w:sz w:val="24"/>
          <w:szCs w:val="24"/>
          <w:lang w:eastAsia="ru-RU"/>
        </w:rPr>
        <w:t>Претендент должен иметь материально-техническую базу необходимую для производства выполняемых работ, являющихся предметом торгов в следующем объеме:</w:t>
      </w:r>
    </w:p>
    <w:p w:rsidR="00FF0B87" w:rsidRPr="00A72E76" w:rsidRDefault="00FF0B87" w:rsidP="00F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2694"/>
        <w:gridCol w:w="3260"/>
      </w:tblGrid>
      <w:tr w:rsidR="00FF0B87" w:rsidRPr="00A72E76" w:rsidTr="00FF0B87">
        <w:trPr>
          <w:trHeight w:val="487"/>
        </w:trPr>
        <w:tc>
          <w:tcPr>
            <w:tcW w:w="10065" w:type="dxa"/>
            <w:gridSpan w:val="4"/>
          </w:tcPr>
          <w:p w:rsidR="00FF0B87" w:rsidRPr="00A72E76" w:rsidRDefault="00FF0B87" w:rsidP="00FF0B87">
            <w:pPr>
              <w:spacing w:after="160" w:line="259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A72E76">
              <w:rPr>
                <w:rFonts w:ascii="Times New Roman" w:eastAsia="Arial Unicode MS" w:hAnsi="Times New Roman"/>
                <w:b/>
                <w:bCs/>
              </w:rPr>
              <w:t>Минимальные значения количества необходимого оборудования и материальных-технических ресурсов</w:t>
            </w:r>
          </w:p>
        </w:tc>
      </w:tr>
      <w:tr w:rsidR="00FF0B87" w:rsidRPr="00A72E76" w:rsidTr="00FF0B87">
        <w:trPr>
          <w:trHeight w:val="361"/>
        </w:trPr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FF0B87" w:rsidRPr="00A72E76" w:rsidRDefault="00FF0B87" w:rsidP="00FF0B87">
            <w:pPr>
              <w:spacing w:after="160" w:line="259" w:lineRule="auto"/>
              <w:ind w:left="113" w:right="113"/>
              <w:jc w:val="both"/>
              <w:rPr>
                <w:rFonts w:ascii="Times New Roman" w:eastAsia="Arial Unicode MS" w:hAnsi="Times New Roman"/>
                <w:b/>
                <w:bCs/>
              </w:rPr>
            </w:pPr>
            <w:r w:rsidRPr="00A72E76">
              <w:rPr>
                <w:rFonts w:ascii="Times New Roman" w:eastAsia="Arial Unicode MS" w:hAnsi="Times New Roman"/>
                <w:b/>
                <w:bCs/>
              </w:rPr>
              <w:t>№ лота</w:t>
            </w:r>
          </w:p>
        </w:tc>
        <w:tc>
          <w:tcPr>
            <w:tcW w:w="9072" w:type="dxa"/>
            <w:gridSpan w:val="3"/>
          </w:tcPr>
          <w:p w:rsidR="00FF0B87" w:rsidRPr="00A72E76" w:rsidRDefault="00FF0B87" w:rsidP="00FF0B87">
            <w:pPr>
              <w:spacing w:after="160" w:line="259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A72E76">
              <w:rPr>
                <w:rFonts w:ascii="Times New Roman" w:eastAsia="Arial Unicode MS" w:hAnsi="Times New Roman"/>
                <w:b/>
                <w:bCs/>
              </w:rPr>
              <w:t>Наименование оборудования, материальных ресурсов, программного обеспечения</w:t>
            </w:r>
          </w:p>
        </w:tc>
      </w:tr>
      <w:tr w:rsidR="00FF0B87" w:rsidRPr="00A72E76" w:rsidTr="00FF0B87">
        <w:trPr>
          <w:cantSplit/>
          <w:trHeight w:val="2665"/>
        </w:trPr>
        <w:tc>
          <w:tcPr>
            <w:tcW w:w="993" w:type="dxa"/>
            <w:vMerge/>
            <w:tcBorders>
              <w:bottom w:val="single" w:sz="4" w:space="0" w:color="000000"/>
            </w:tcBorders>
            <w:shd w:val="clear" w:color="auto" w:fill="auto"/>
            <w:hideMark/>
          </w:tcPr>
          <w:p w:rsidR="00FF0B87" w:rsidRPr="00A72E76" w:rsidRDefault="00FF0B87" w:rsidP="00FF0B87">
            <w:pPr>
              <w:spacing w:after="160" w:line="259" w:lineRule="auto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F0B87" w:rsidRPr="00A72E76" w:rsidRDefault="00FF0B87" w:rsidP="00FF0B87">
            <w:pPr>
              <w:spacing w:after="0" w:line="259" w:lineRule="auto"/>
              <w:jc w:val="center"/>
              <w:rPr>
                <w:rFonts w:ascii="Times New Roman" w:eastAsia="Arial Unicode MS" w:hAnsi="Times New Roman"/>
              </w:rPr>
            </w:pPr>
            <w:r w:rsidRPr="00A72E76">
              <w:rPr>
                <w:rFonts w:ascii="Times New Roman" w:eastAsia="Arial Unicode MS" w:hAnsi="Times New Roman"/>
              </w:rPr>
              <w:t>Аккумуляторная дрель-</w:t>
            </w:r>
            <w:proofErr w:type="spellStart"/>
            <w:r w:rsidRPr="00A72E76">
              <w:rPr>
                <w:rFonts w:ascii="Times New Roman" w:eastAsia="Arial Unicode MS" w:hAnsi="Times New Roman"/>
              </w:rPr>
              <w:t>шуруповерт</w:t>
            </w:r>
            <w:proofErr w:type="spellEnd"/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FF0B87" w:rsidRPr="00A72E76" w:rsidRDefault="00FF0B87" w:rsidP="00FF0B87">
            <w:pPr>
              <w:spacing w:after="0" w:line="259" w:lineRule="auto"/>
              <w:jc w:val="center"/>
              <w:rPr>
                <w:rFonts w:ascii="Times New Roman" w:eastAsia="Arial Unicode MS" w:hAnsi="Times New Roman"/>
              </w:rPr>
            </w:pPr>
            <w:r w:rsidRPr="00A72E76">
              <w:rPr>
                <w:rFonts w:ascii="Times New Roman" w:eastAsia="Arial Unicode MS" w:hAnsi="Times New Roman"/>
              </w:rPr>
              <w:t>Перфоратор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87" w:rsidRPr="00A72E76" w:rsidRDefault="00FF0B87" w:rsidP="00FF0B87">
            <w:pPr>
              <w:spacing w:after="0" w:line="259" w:lineRule="auto"/>
              <w:jc w:val="center"/>
              <w:rPr>
                <w:rFonts w:ascii="Times New Roman" w:eastAsia="Arial Unicode MS" w:hAnsi="Times New Roman"/>
              </w:rPr>
            </w:pPr>
            <w:r w:rsidRPr="00A72E76">
              <w:rPr>
                <w:rFonts w:ascii="Times New Roman" w:eastAsia="Arial Unicode MS" w:hAnsi="Times New Roman"/>
              </w:rPr>
              <w:t>Комплект измерительного инструмента</w:t>
            </w:r>
          </w:p>
        </w:tc>
      </w:tr>
      <w:tr w:rsidR="00FF0B87" w:rsidRPr="00A72E76" w:rsidTr="00FF0B87"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:rsidR="00FF0B87" w:rsidRPr="00A72E76" w:rsidRDefault="00FF0B87" w:rsidP="00FF0B87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A72E76">
              <w:rPr>
                <w:rFonts w:ascii="Times New Roman" w:eastAsia="Arial Unicode MS" w:hAnsi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F0B87" w:rsidRPr="00A72E76" w:rsidRDefault="00FF0B87" w:rsidP="00FF0B87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A72E76">
              <w:rPr>
                <w:rFonts w:ascii="Times New Roman" w:eastAsia="Arial Unicode MS" w:hAnsi="Times New Roman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FF0B87" w:rsidRPr="00A72E76" w:rsidRDefault="00FF0B87" w:rsidP="00FF0B87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A72E76">
              <w:rPr>
                <w:rFonts w:ascii="Times New Roman" w:eastAsia="Arial Unicode MS" w:hAnsi="Times New Roman"/>
                <w:sz w:val="16"/>
                <w:szCs w:val="16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F0B87" w:rsidRPr="00A72E76" w:rsidRDefault="00FF0B87" w:rsidP="00FF0B87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A72E76">
              <w:rPr>
                <w:rFonts w:ascii="Times New Roman" w:eastAsia="Arial Unicode MS" w:hAnsi="Times New Roman"/>
                <w:sz w:val="16"/>
                <w:szCs w:val="16"/>
              </w:rPr>
              <w:t>4</w:t>
            </w:r>
          </w:p>
        </w:tc>
      </w:tr>
      <w:tr w:rsidR="00FF0B87" w:rsidRPr="00A72E76" w:rsidTr="00FF0B87">
        <w:trPr>
          <w:trHeight w:val="300"/>
        </w:trPr>
        <w:tc>
          <w:tcPr>
            <w:tcW w:w="993" w:type="dxa"/>
            <w:shd w:val="clear" w:color="auto" w:fill="auto"/>
          </w:tcPr>
          <w:p w:rsidR="00FF0B87" w:rsidRPr="00A72E76" w:rsidRDefault="00FF0B87" w:rsidP="00FF0B87">
            <w:pPr>
              <w:spacing w:before="60" w:after="60" w:line="259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72E7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87" w:rsidRPr="00A72E76" w:rsidRDefault="00FF0B87" w:rsidP="00FF0B87">
            <w:pPr>
              <w:spacing w:before="60" w:after="6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E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87" w:rsidRPr="00A72E76" w:rsidRDefault="00FF0B87" w:rsidP="00FF0B87">
            <w:pPr>
              <w:spacing w:before="60" w:after="6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E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B87" w:rsidRPr="00A72E76" w:rsidRDefault="00FF0B87" w:rsidP="00FF0B87">
            <w:pPr>
              <w:spacing w:before="60" w:after="60" w:line="259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72E76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</w:tbl>
    <w:p w:rsidR="00FF0B87" w:rsidRPr="00A72E76" w:rsidRDefault="00FF0B87" w:rsidP="00F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B87" w:rsidRPr="00A72E76" w:rsidRDefault="00FF0B87" w:rsidP="00FF0B87">
      <w:pPr>
        <w:spacing w:before="120" w:after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72E76">
        <w:rPr>
          <w:rFonts w:ascii="Times New Roman" w:hAnsi="Times New Roman"/>
          <w:b/>
          <w:color w:val="000000"/>
          <w:sz w:val="24"/>
          <w:szCs w:val="24"/>
        </w:rPr>
        <w:t>Раздел 6. Перечень приложений к тому №3, являющихся его неотъемлемой частью</w:t>
      </w:r>
    </w:p>
    <w:p w:rsidR="00FF0B87" w:rsidRPr="00A72E76" w:rsidRDefault="00FF0B87" w:rsidP="00FF0B87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72E76">
        <w:rPr>
          <w:rFonts w:ascii="Times New Roman" w:hAnsi="Times New Roman"/>
          <w:sz w:val="24"/>
          <w:szCs w:val="24"/>
        </w:rPr>
        <w:t xml:space="preserve">Приложение № 1: сметная документация Заказчика </w:t>
      </w:r>
    </w:p>
    <w:p w:rsidR="00FF0B87" w:rsidRPr="00A72E76" w:rsidRDefault="00FF0B87" w:rsidP="00FF0B87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72E76">
        <w:rPr>
          <w:rFonts w:ascii="Times New Roman" w:hAnsi="Times New Roman"/>
          <w:sz w:val="24"/>
          <w:szCs w:val="24"/>
        </w:rPr>
        <w:t xml:space="preserve">Приложение № 2: проектная документация заказчика </w:t>
      </w:r>
    </w:p>
    <w:p w:rsidR="00FF0B87" w:rsidRPr="00A72E76" w:rsidRDefault="00FF0B87" w:rsidP="00FF0B87">
      <w:pPr>
        <w:spacing w:after="0"/>
        <w:ind w:left="600"/>
        <w:rPr>
          <w:rFonts w:ascii="Times New Roman" w:hAnsi="Times New Roman"/>
          <w:strike/>
          <w:sz w:val="24"/>
          <w:szCs w:val="24"/>
        </w:rPr>
      </w:pPr>
    </w:p>
    <w:p w:rsidR="00FF0B87" w:rsidRPr="00A72E76" w:rsidRDefault="00FF0B87" w:rsidP="00A72E7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2E76">
        <w:rPr>
          <w:rFonts w:ascii="Times New Roman" w:hAnsi="Times New Roman"/>
          <w:bCs/>
          <w:sz w:val="24"/>
          <w:szCs w:val="24"/>
        </w:rPr>
        <w:t>И.О. начальника проектно-сметного отдела      ____________________Т.Ю. Иванова</w:t>
      </w:r>
    </w:p>
    <w:p w:rsidR="00FF0B87" w:rsidRDefault="00FF0B87" w:rsidP="00FF0B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2E76">
        <w:rPr>
          <w:rFonts w:ascii="Times New Roman" w:hAnsi="Times New Roman"/>
          <w:sz w:val="24"/>
          <w:szCs w:val="24"/>
        </w:rPr>
        <w:t>Начальник отдела строительного к</w:t>
      </w:r>
      <w:r w:rsidRPr="00FC7889">
        <w:rPr>
          <w:rFonts w:ascii="Times New Roman" w:hAnsi="Times New Roman"/>
          <w:sz w:val="24"/>
          <w:szCs w:val="24"/>
        </w:rPr>
        <w:t xml:space="preserve">онтроля      </w:t>
      </w:r>
      <w:r w:rsidRPr="00FC7889">
        <w:rPr>
          <w:rFonts w:ascii="Times New Roman" w:hAnsi="Times New Roman"/>
          <w:bCs/>
          <w:sz w:val="24"/>
          <w:szCs w:val="24"/>
        </w:rPr>
        <w:t>___________________</w:t>
      </w:r>
      <w:r w:rsidRPr="00FC7889">
        <w:rPr>
          <w:rFonts w:ascii="Times New Roman" w:hAnsi="Times New Roman"/>
          <w:sz w:val="24"/>
          <w:szCs w:val="24"/>
        </w:rPr>
        <w:t xml:space="preserve">В.А. </w:t>
      </w:r>
      <w:proofErr w:type="spellStart"/>
      <w:r w:rsidRPr="00FC7889">
        <w:rPr>
          <w:rFonts w:ascii="Times New Roman" w:hAnsi="Times New Roman"/>
          <w:sz w:val="24"/>
          <w:szCs w:val="24"/>
        </w:rPr>
        <w:t>Кучарин</w:t>
      </w:r>
      <w:proofErr w:type="spellEnd"/>
    </w:p>
    <w:sectPr w:rsidR="00FF0B87" w:rsidSect="00FF0B87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C6AFA"/>
    <w:multiLevelType w:val="hybridMultilevel"/>
    <w:tmpl w:val="32EA970C"/>
    <w:lvl w:ilvl="0" w:tplc="44DAF38E">
      <w:start w:val="1"/>
      <w:numFmt w:val="decimal"/>
      <w:lvlText w:val="%1."/>
      <w:lvlJc w:val="left"/>
      <w:pPr>
        <w:ind w:left="3054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148309AB"/>
    <w:multiLevelType w:val="hybridMultilevel"/>
    <w:tmpl w:val="AC20B6CC"/>
    <w:lvl w:ilvl="0" w:tplc="54128914">
      <w:start w:val="1"/>
      <w:numFmt w:val="decimal"/>
      <w:lvlText w:val="%1."/>
      <w:lvlJc w:val="left"/>
      <w:pPr>
        <w:ind w:left="880" w:hanging="880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E477A8"/>
    <w:multiLevelType w:val="hybridMultilevel"/>
    <w:tmpl w:val="8ED28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62FE0"/>
    <w:multiLevelType w:val="hybridMultilevel"/>
    <w:tmpl w:val="A788AECA"/>
    <w:lvl w:ilvl="0" w:tplc="1CE4A226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944341"/>
    <w:multiLevelType w:val="hybridMultilevel"/>
    <w:tmpl w:val="C41AAA88"/>
    <w:lvl w:ilvl="0" w:tplc="1ACEAC7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52442"/>
    <w:multiLevelType w:val="hybridMultilevel"/>
    <w:tmpl w:val="2E607B9C"/>
    <w:lvl w:ilvl="0" w:tplc="64A6C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87"/>
    <w:rsid w:val="003F124B"/>
    <w:rsid w:val="008F5503"/>
    <w:rsid w:val="00A72E76"/>
    <w:rsid w:val="00FC55F5"/>
    <w:rsid w:val="00FF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1884DFB0-CF2C-4443-B3EA-26477A6B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B87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1"/>
    <w:uiPriority w:val="9"/>
    <w:qFormat/>
    <w:rsid w:val="00FF0B87"/>
    <w:pPr>
      <w:keepNext/>
      <w:widowControl w:val="0"/>
      <w:tabs>
        <w:tab w:val="num" w:pos="432"/>
      </w:tabs>
      <w:suppressAutoHyphens/>
      <w:autoSpaceDE w:val="0"/>
      <w:spacing w:before="60" w:after="0" w:line="240" w:lineRule="auto"/>
      <w:ind w:left="432" w:hanging="432"/>
      <w:jc w:val="center"/>
      <w:outlineLvl w:val="0"/>
    </w:pPr>
    <w:rPr>
      <w:rFonts w:ascii="Arial" w:eastAsia="Times New Roman" w:hAnsi="Arial"/>
      <w:b/>
      <w:sz w:val="28"/>
      <w:szCs w:val="1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F0B8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11">
    <w:name w:val="Заголовок 1 Знак1"/>
    <w:link w:val="1"/>
    <w:uiPriority w:val="9"/>
    <w:rsid w:val="00FF0B87"/>
    <w:rPr>
      <w:rFonts w:ascii="Arial" w:eastAsia="Times New Roman" w:hAnsi="Arial" w:cs="Times New Roman"/>
      <w:b/>
      <w:sz w:val="28"/>
      <w:szCs w:val="18"/>
      <w:lang w:val="x-none" w:eastAsia="ar-SA"/>
    </w:rPr>
  </w:style>
  <w:style w:type="paragraph" w:customStyle="1" w:styleId="ConsNonformat">
    <w:name w:val="ConsNonformat"/>
    <w:rsid w:val="00FF0B8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unhideWhenUsed/>
    <w:rsid w:val="00FF0B8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rsid w:val="00FF0B87"/>
    <w:rPr>
      <w:rFonts w:ascii="Calibri" w:eastAsia="Calibri" w:hAnsi="Calibri" w:cs="Times New Roman"/>
      <w:sz w:val="22"/>
      <w:szCs w:val="22"/>
      <w:lang w:val="x-none" w:eastAsia="en-US"/>
    </w:rPr>
  </w:style>
  <w:style w:type="paragraph" w:styleId="a3">
    <w:name w:val="footnote text"/>
    <w:aliases w:val=" Знак,Знак Знак"/>
    <w:basedOn w:val="a"/>
    <w:link w:val="a4"/>
    <w:rsid w:val="00FF0B87"/>
    <w:pPr>
      <w:widowControl w:val="0"/>
      <w:suppressAutoHyphens/>
      <w:autoSpaceDE w:val="0"/>
      <w:spacing w:after="0" w:line="240" w:lineRule="auto"/>
    </w:pPr>
    <w:rPr>
      <w:rFonts w:ascii="Arial" w:eastAsia="Times New Roman" w:hAnsi="Arial"/>
      <w:sz w:val="24"/>
      <w:szCs w:val="24"/>
      <w:lang w:val="x-none" w:eastAsia="ar-SA"/>
    </w:rPr>
  </w:style>
  <w:style w:type="character" w:customStyle="1" w:styleId="a4">
    <w:name w:val="Текст сноски Знак"/>
    <w:aliases w:val=" Знак Знак,Знак Знак Знак"/>
    <w:basedOn w:val="a0"/>
    <w:link w:val="a3"/>
    <w:rsid w:val="00FF0B87"/>
    <w:rPr>
      <w:rFonts w:ascii="Arial" w:eastAsia="Times New Roman" w:hAnsi="Arial" w:cs="Times New Roman"/>
      <w:lang w:val="x-none" w:eastAsia="ar-SA"/>
    </w:rPr>
  </w:style>
  <w:style w:type="paragraph" w:styleId="a5">
    <w:name w:val="Normal (Web)"/>
    <w:aliases w:val="Обычный (веб)1,Обычный (Web)1"/>
    <w:basedOn w:val="a"/>
    <w:link w:val="a6"/>
    <w:rsid w:val="00FF0B87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бычный (веб) Знак"/>
    <w:aliases w:val="Обычный (веб)1 Знак,Обычный (Web)1 Знак"/>
    <w:link w:val="a5"/>
    <w:locked/>
    <w:rsid w:val="00FF0B87"/>
    <w:rPr>
      <w:rFonts w:ascii="Times New Roman" w:eastAsia="Times New Roman" w:hAnsi="Times New Roman" w:cs="Times New Roman"/>
      <w:lang w:eastAsia="ar-SA"/>
    </w:rPr>
  </w:style>
  <w:style w:type="paragraph" w:styleId="a7">
    <w:name w:val="List Paragraph"/>
    <w:basedOn w:val="a"/>
    <w:uiPriority w:val="34"/>
    <w:qFormat/>
    <w:rsid w:val="00FF0B87"/>
    <w:pPr>
      <w:ind w:left="720"/>
      <w:contextualSpacing/>
    </w:pPr>
    <w:rPr>
      <w:rFonts w:eastAsia="Times New Roman" w:cs="Arial"/>
    </w:rPr>
  </w:style>
  <w:style w:type="paragraph" w:styleId="a8">
    <w:name w:val="No Spacing"/>
    <w:uiPriority w:val="1"/>
    <w:qFormat/>
    <w:rsid w:val="00FF0B87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C5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55F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Бенвовская</dc:creator>
  <cp:keywords/>
  <dc:description/>
  <cp:lastModifiedBy>Евгений Валерьевич Воронцов</cp:lastModifiedBy>
  <cp:revision>3</cp:revision>
  <cp:lastPrinted>2016-10-28T11:10:00Z</cp:lastPrinted>
  <dcterms:created xsi:type="dcterms:W3CDTF">2016-10-27T15:41:00Z</dcterms:created>
  <dcterms:modified xsi:type="dcterms:W3CDTF">2016-10-28T11:10:00Z</dcterms:modified>
</cp:coreProperties>
</file>