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4D3569" w14:paraId="4874C9CB" w14:textId="77777777" w:rsidTr="001D1468">
        <w:tc>
          <w:tcPr>
            <w:tcW w:w="3794" w:type="dxa"/>
          </w:tcPr>
          <w:p w14:paraId="7E9483DA"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«УТВЕРЖДАЮ»:</w:t>
            </w:r>
          </w:p>
          <w:p w14:paraId="229334C3"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И. О. Генерального директора</w:t>
            </w:r>
          </w:p>
          <w:p w14:paraId="045BEC58"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НО «Фонд капитального ремонта </w:t>
            </w:r>
          </w:p>
          <w:p w14:paraId="558694BB"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многоквартирных домов Ленинградской области»</w:t>
            </w:r>
          </w:p>
          <w:p w14:paraId="27049C95" w14:textId="77777777" w:rsidR="001D1468" w:rsidRPr="004D3569"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2F5B2D88" w:rsidR="001D1468" w:rsidRPr="004D3569" w:rsidRDefault="00A506A3"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4D3569" w:rsidRDefault="001D1468" w:rsidP="001D1468">
            <w:pPr>
              <w:pStyle w:val="1"/>
              <w:spacing w:before="0" w:line="360" w:lineRule="auto"/>
              <w:rPr>
                <w:rFonts w:ascii="Times New Roman" w:hAnsi="Times New Roman"/>
                <w:b w:val="0"/>
              </w:rPr>
            </w:pPr>
            <w:r w:rsidRPr="004D3569">
              <w:rPr>
                <w:rFonts w:ascii="Times New Roman" w:hAnsi="Times New Roman"/>
                <w:b w:val="0"/>
                <w:sz w:val="24"/>
                <w:szCs w:val="24"/>
              </w:rPr>
              <w:t>«___» __________ 2016 г.</w:t>
            </w:r>
          </w:p>
          <w:p w14:paraId="40CB0B14" w14:textId="77777777" w:rsidR="001D1468" w:rsidRPr="004D3569" w:rsidRDefault="001D1468" w:rsidP="001D1468">
            <w:pPr>
              <w:pStyle w:val="1"/>
              <w:spacing w:before="0"/>
              <w:rPr>
                <w:rFonts w:ascii="Times New Roman" w:hAnsi="Times New Roman"/>
                <w:sz w:val="24"/>
                <w:szCs w:val="24"/>
              </w:rPr>
            </w:pPr>
          </w:p>
        </w:tc>
      </w:tr>
    </w:tbl>
    <w:p w14:paraId="436E4E2F"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6B75132C" w14:textId="77777777" w:rsidR="000D767D"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ДОКУМЕНТАЦИЯ О ТОРГАХ</w:t>
      </w:r>
    </w:p>
    <w:p w14:paraId="50744150" w14:textId="5419ED2B" w:rsidR="00944B89"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Pr="004D3569">
        <w:rPr>
          <w:rFonts w:ascii="Times New Roman" w:eastAsiaTheme="minorHAnsi" w:hAnsi="Times New Roman"/>
          <w:sz w:val="24"/>
          <w:szCs w:val="24"/>
        </w:rPr>
        <w:t xml:space="preserve"> </w:t>
      </w:r>
      <w:r w:rsidRPr="004D3569">
        <w:rPr>
          <w:rFonts w:ascii="Times New Roman" w:eastAsiaTheme="minorHAnsi" w:hAnsi="Times New Roman" w:cstheme="minorBidi"/>
          <w:sz w:val="24"/>
          <w:szCs w:val="24"/>
        </w:rPr>
        <w:t>ЛУЖСКОГО МУНИЦИПАЛЬНОГО РАЙОНА ЛЕНИНГРАДСКОЙ ОБЛАСТИ</w:t>
      </w:r>
    </w:p>
    <w:p w14:paraId="6B0DEAFB"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ТОМ 2</w:t>
      </w:r>
    </w:p>
    <w:p w14:paraId="0FFCA1A3"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D356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4D3569" w:rsidRDefault="009701DF" w:rsidP="009701DF">
      <w:pPr>
        <w:outlineLvl w:val="2"/>
        <w:rPr>
          <w:rFonts w:ascii="Times New Roman" w:hAnsi="Times New Roman"/>
          <w:color w:val="000000"/>
          <w:sz w:val="24"/>
          <w:szCs w:val="24"/>
        </w:rPr>
      </w:pPr>
    </w:p>
    <w:p w14:paraId="742BC895" w14:textId="77777777" w:rsidR="009701DF" w:rsidRPr="004D3569" w:rsidRDefault="009701DF" w:rsidP="009701DF">
      <w:pPr>
        <w:outlineLvl w:val="2"/>
        <w:rPr>
          <w:rFonts w:ascii="Times New Roman" w:hAnsi="Times New Roman"/>
          <w:color w:val="000000"/>
          <w:sz w:val="24"/>
          <w:szCs w:val="24"/>
        </w:rPr>
      </w:pPr>
    </w:p>
    <w:p w14:paraId="4EBAEC39" w14:textId="77777777" w:rsidR="009701DF" w:rsidRPr="004D3569" w:rsidRDefault="009701DF" w:rsidP="009701DF">
      <w:pPr>
        <w:outlineLvl w:val="2"/>
        <w:rPr>
          <w:rFonts w:ascii="Times New Roman" w:hAnsi="Times New Roman"/>
          <w:color w:val="000000"/>
          <w:sz w:val="24"/>
          <w:szCs w:val="24"/>
        </w:rPr>
      </w:pPr>
    </w:p>
    <w:p w14:paraId="7405165A" w14:textId="77777777" w:rsidR="009701DF" w:rsidRPr="004D3569" w:rsidRDefault="009701DF" w:rsidP="009701DF">
      <w:pPr>
        <w:outlineLvl w:val="2"/>
        <w:rPr>
          <w:rFonts w:ascii="Times New Roman" w:hAnsi="Times New Roman"/>
          <w:color w:val="000000"/>
          <w:sz w:val="24"/>
          <w:szCs w:val="24"/>
        </w:rPr>
      </w:pPr>
    </w:p>
    <w:p w14:paraId="02377E20" w14:textId="77777777" w:rsidR="009701DF" w:rsidRPr="004D3569" w:rsidRDefault="009701DF" w:rsidP="009701DF">
      <w:pPr>
        <w:outlineLvl w:val="2"/>
        <w:rPr>
          <w:rFonts w:ascii="Times New Roman" w:hAnsi="Times New Roman"/>
          <w:color w:val="000000"/>
          <w:sz w:val="24"/>
          <w:szCs w:val="24"/>
        </w:rPr>
      </w:pPr>
    </w:p>
    <w:p w14:paraId="25EE35D1" w14:textId="77777777" w:rsidR="009701DF" w:rsidRPr="004D3569" w:rsidRDefault="009701DF" w:rsidP="009701DF">
      <w:pPr>
        <w:outlineLvl w:val="2"/>
        <w:rPr>
          <w:rFonts w:ascii="Times New Roman" w:hAnsi="Times New Roman"/>
          <w:color w:val="000000"/>
          <w:sz w:val="24"/>
          <w:szCs w:val="24"/>
        </w:rPr>
      </w:pPr>
    </w:p>
    <w:p w14:paraId="738E054D" w14:textId="77777777" w:rsidR="004B115F" w:rsidRPr="004D3569" w:rsidRDefault="004B115F" w:rsidP="009701DF">
      <w:pPr>
        <w:outlineLvl w:val="2"/>
        <w:rPr>
          <w:rFonts w:ascii="Times New Roman" w:hAnsi="Times New Roman"/>
          <w:color w:val="000000"/>
          <w:sz w:val="24"/>
          <w:szCs w:val="24"/>
        </w:rPr>
      </w:pPr>
    </w:p>
    <w:p w14:paraId="3E936281"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3569">
        <w:rPr>
          <w:rFonts w:ascii="Times New Roman" w:hAnsi="Times New Roman"/>
          <w:color w:val="000000"/>
          <w:sz w:val="24"/>
          <w:szCs w:val="24"/>
        </w:rPr>
        <w:t>Санкт-Петербург</w:t>
      </w:r>
    </w:p>
    <w:p w14:paraId="0C2D8C16" w14:textId="77777777" w:rsidR="009701DF" w:rsidRPr="004D3569"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3569">
        <w:rPr>
          <w:rFonts w:ascii="Times New Roman" w:hAnsi="Times New Roman"/>
          <w:color w:val="000000"/>
          <w:sz w:val="24"/>
          <w:szCs w:val="24"/>
        </w:rPr>
        <w:t>2016</w:t>
      </w:r>
      <w:r w:rsidR="009701DF" w:rsidRPr="004D3569">
        <w:rPr>
          <w:rFonts w:ascii="Times New Roman" w:hAnsi="Times New Roman"/>
          <w:color w:val="000000"/>
          <w:sz w:val="24"/>
          <w:szCs w:val="24"/>
        </w:rPr>
        <w:t xml:space="preserve"> г. </w:t>
      </w:r>
    </w:p>
    <w:p w14:paraId="4A63E369" w14:textId="77777777" w:rsidR="00942637" w:rsidRPr="004D356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E8638C4" w14:textId="77777777" w:rsidR="002757CC" w:rsidRPr="004D3569" w:rsidRDefault="002757CC"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D3569"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D3569">
        <w:rPr>
          <w:rFonts w:ascii="Times New Roman" w:hAnsi="Times New Roman"/>
          <w:color w:val="000000"/>
          <w:sz w:val="28"/>
          <w:szCs w:val="28"/>
        </w:rPr>
        <w:lastRenderedPageBreak/>
        <w:t>ТОМ 2</w:t>
      </w:r>
    </w:p>
    <w:p w14:paraId="36F34E81"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ДОКУМЕНТАЦИИ О ТОРГАХ</w:t>
      </w:r>
    </w:p>
    <w:p w14:paraId="2F177A83"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СПЕЦИАЛЬНАЯ ЧАСТЬ</w:t>
      </w:r>
    </w:p>
    <w:p w14:paraId="32C3D0A7"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D3569"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D3569">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4D3569"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4D3569">
        <w:rPr>
          <w:rFonts w:ascii="Times New Roman" w:hAnsi="Times New Roman"/>
          <w:b/>
          <w:color w:val="000000"/>
          <w:sz w:val="24"/>
          <w:szCs w:val="24"/>
        </w:rPr>
        <w:t>1. Предмет торгов, начальная цена</w:t>
      </w:r>
    </w:p>
    <w:p w14:paraId="2B9A745F"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24E2F989" w:rsidR="003B2F95" w:rsidRPr="004D3569"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w:t>
      </w:r>
      <w:r w:rsidR="003B2F95" w:rsidRPr="004D3569">
        <w:rPr>
          <w:rFonts w:ascii="Times New Roman" w:hAnsi="Times New Roman"/>
          <w:color w:val="000000" w:themeColor="text1"/>
          <w:sz w:val="24"/>
          <w:szCs w:val="24"/>
        </w:rPr>
        <w:t xml:space="preserve">Предметом настоящих торгов является право заключения </w:t>
      </w:r>
      <w:r w:rsidR="0082277C" w:rsidRPr="004D3569">
        <w:rPr>
          <w:rFonts w:ascii="Times New Roman" w:hAnsi="Times New Roman"/>
          <w:color w:val="000000" w:themeColor="text1"/>
          <w:sz w:val="24"/>
          <w:szCs w:val="24"/>
        </w:rPr>
        <w:t>договора на выполнение работ по</w:t>
      </w:r>
      <w:r w:rsidR="0082277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D3569">
        <w:rPr>
          <w:rFonts w:ascii="Times New Roman" w:hAnsi="Times New Roman"/>
          <w:color w:val="000000" w:themeColor="text1"/>
          <w:sz w:val="24"/>
          <w:szCs w:val="24"/>
        </w:rPr>
        <w:t xml:space="preserve"> расположенных на территории </w:t>
      </w:r>
      <w:proofErr w:type="spellStart"/>
      <w:r w:rsidR="000F11DC" w:rsidRPr="004D3569">
        <w:rPr>
          <w:rFonts w:ascii="Times New Roman" w:hAnsi="Times New Roman"/>
          <w:sz w:val="24"/>
          <w:szCs w:val="24"/>
        </w:rPr>
        <w:t>Лужского</w:t>
      </w:r>
      <w:proofErr w:type="spellEnd"/>
      <w:r w:rsidR="000F11DC" w:rsidRPr="004D3569">
        <w:rPr>
          <w:rFonts w:ascii="Times New Roman" w:hAnsi="Times New Roman"/>
          <w:sz w:val="24"/>
          <w:szCs w:val="24"/>
        </w:rPr>
        <w:t xml:space="preserve"> </w:t>
      </w:r>
      <w:r w:rsidR="000F11DC" w:rsidRPr="004D3569">
        <w:rPr>
          <w:rFonts w:ascii="Times New Roman" w:eastAsia="Times New Roman" w:hAnsi="Times New Roman"/>
          <w:sz w:val="24"/>
          <w:szCs w:val="24"/>
          <w:lang w:bidi="he-IL"/>
        </w:rPr>
        <w:t>муниципального района Ленинградской области</w:t>
      </w:r>
      <w:r w:rsidR="003B2F95" w:rsidRPr="004D3569">
        <w:rPr>
          <w:rFonts w:ascii="Times New Roman" w:hAnsi="Times New Roman"/>
          <w:color w:val="000000" w:themeColor="text1"/>
          <w:sz w:val="24"/>
          <w:szCs w:val="24"/>
        </w:rPr>
        <w:t xml:space="preserve"> Ленинградской области.</w:t>
      </w:r>
    </w:p>
    <w:p w14:paraId="429F56A2" w14:textId="3C65FD29" w:rsidR="003B2F95" w:rsidRPr="004D3569" w:rsidRDefault="00944B89"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D3569">
        <w:rPr>
          <w:rFonts w:ascii="Times New Roman" w:hAnsi="Times New Roman"/>
          <w:color w:val="000000"/>
          <w:sz w:val="24"/>
          <w:szCs w:val="24"/>
        </w:rPr>
        <w:t xml:space="preserve">Начальная </w:t>
      </w:r>
      <w:r w:rsidRPr="004D3569">
        <w:rPr>
          <w:rFonts w:ascii="Times New Roman" w:eastAsia="Calibri" w:hAnsi="Times New Roman" w:cs="Times New Roman"/>
          <w:bCs/>
          <w:color w:val="000000"/>
          <w:sz w:val="24"/>
          <w:szCs w:val="24"/>
          <w:lang w:eastAsia="ru-RU"/>
        </w:rPr>
        <w:t>(максимальная) цена торгов</w:t>
      </w:r>
      <w:r w:rsidRPr="004D3569">
        <w:rPr>
          <w:rFonts w:ascii="Times New Roman" w:hAnsi="Times New Roman"/>
          <w:color w:val="000000"/>
          <w:sz w:val="24"/>
          <w:szCs w:val="24"/>
        </w:rPr>
        <w:t xml:space="preserve"> </w:t>
      </w:r>
      <w:r w:rsidR="000F11DC" w:rsidRPr="004D3569">
        <w:rPr>
          <w:rFonts w:ascii="Times New Roman" w:hAnsi="Times New Roman"/>
          <w:b/>
          <w:sz w:val="24"/>
          <w:szCs w:val="24"/>
        </w:rPr>
        <w:t>1 971 071,00 (один миллион девятьсот семьдесят одна тысяча семьдесят один) рубль 00 копеек.</w:t>
      </w:r>
    </w:p>
    <w:p w14:paraId="15F1CAD3" w14:textId="645CF078" w:rsidR="002E07C0" w:rsidRPr="004D3569" w:rsidRDefault="0008230D" w:rsidP="00630009">
      <w:pPr>
        <w:spacing w:after="0"/>
        <w:jc w:val="right"/>
        <w:rPr>
          <w:rFonts w:ascii="Times New Roman" w:hAnsi="Times New Roman"/>
          <w:color w:val="000000" w:themeColor="text1"/>
          <w:sz w:val="24"/>
          <w:szCs w:val="24"/>
        </w:rPr>
      </w:pPr>
      <w:r w:rsidRPr="004D3569">
        <w:rPr>
          <w:rFonts w:ascii="Times New Roman" w:hAnsi="Times New Roman"/>
          <w:color w:val="000000"/>
          <w:sz w:val="24"/>
          <w:szCs w:val="24"/>
        </w:rPr>
        <w:t>Таблица № 1</w:t>
      </w:r>
    </w:p>
    <w:p w14:paraId="54C9A18B" w14:textId="77777777" w:rsidR="00630009" w:rsidRPr="004D3569" w:rsidRDefault="00630009" w:rsidP="00556446">
      <w:pPr>
        <w:spacing w:after="0"/>
        <w:jc w:val="center"/>
        <w:rPr>
          <w:rFonts w:ascii="Times New Roman" w:hAnsi="Times New Roman"/>
          <w:b/>
          <w:color w:val="000000"/>
          <w:sz w:val="24"/>
          <w:szCs w:val="24"/>
        </w:rPr>
      </w:pPr>
    </w:p>
    <w:tbl>
      <w:tblPr>
        <w:tblW w:w="105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057"/>
        <w:gridCol w:w="1984"/>
        <w:gridCol w:w="1560"/>
        <w:gridCol w:w="1701"/>
        <w:gridCol w:w="1769"/>
      </w:tblGrid>
      <w:tr w:rsidR="000D767D" w:rsidRPr="004D3569" w14:paraId="45643F56" w14:textId="77777777" w:rsidTr="000F11DC">
        <w:trPr>
          <w:jc w:val="center"/>
        </w:trPr>
        <w:tc>
          <w:tcPr>
            <w:tcW w:w="674" w:type="dxa"/>
            <w:shd w:val="clear" w:color="auto" w:fill="auto"/>
            <w:vAlign w:val="center"/>
          </w:tcPr>
          <w:p w14:paraId="494D955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 лота</w:t>
            </w:r>
          </w:p>
        </w:tc>
        <w:tc>
          <w:tcPr>
            <w:tcW w:w="811" w:type="dxa"/>
            <w:shd w:val="clear" w:color="auto" w:fill="auto"/>
            <w:vAlign w:val="center"/>
          </w:tcPr>
          <w:p w14:paraId="4066E952"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Позиция в лоте</w:t>
            </w:r>
          </w:p>
        </w:tc>
        <w:tc>
          <w:tcPr>
            <w:tcW w:w="2057" w:type="dxa"/>
            <w:shd w:val="clear" w:color="auto" w:fill="auto"/>
            <w:vAlign w:val="center"/>
          </w:tcPr>
          <w:p w14:paraId="4711C9E7"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Адрес многоквартирного дома</w:t>
            </w:r>
          </w:p>
        </w:tc>
        <w:tc>
          <w:tcPr>
            <w:tcW w:w="1984" w:type="dxa"/>
            <w:shd w:val="clear" w:color="auto" w:fill="auto"/>
            <w:vAlign w:val="center"/>
          </w:tcPr>
          <w:p w14:paraId="107B77F7"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Наименование работ</w:t>
            </w:r>
          </w:p>
        </w:tc>
        <w:tc>
          <w:tcPr>
            <w:tcW w:w="1560" w:type="dxa"/>
            <w:shd w:val="clear" w:color="auto" w:fill="auto"/>
            <w:vAlign w:val="center"/>
          </w:tcPr>
          <w:p w14:paraId="6BB5F86C"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Сумма по смете</w:t>
            </w:r>
          </w:p>
        </w:tc>
        <w:tc>
          <w:tcPr>
            <w:tcW w:w="1701" w:type="dxa"/>
            <w:vAlign w:val="center"/>
          </w:tcPr>
          <w:p w14:paraId="3F084231"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Итого по дому</w:t>
            </w:r>
          </w:p>
        </w:tc>
        <w:tc>
          <w:tcPr>
            <w:tcW w:w="1769" w:type="dxa"/>
            <w:shd w:val="clear" w:color="auto" w:fill="auto"/>
            <w:vAlign w:val="center"/>
          </w:tcPr>
          <w:p w14:paraId="3AE02E7D"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Максимальная (начальная) цена лота</w:t>
            </w:r>
          </w:p>
        </w:tc>
      </w:tr>
      <w:tr w:rsidR="000D767D" w:rsidRPr="004D3569" w14:paraId="0B96BA48" w14:textId="77777777" w:rsidTr="000F11DC">
        <w:trPr>
          <w:trHeight w:val="461"/>
          <w:jc w:val="center"/>
        </w:trPr>
        <w:tc>
          <w:tcPr>
            <w:tcW w:w="674" w:type="dxa"/>
            <w:shd w:val="clear" w:color="auto" w:fill="auto"/>
            <w:vAlign w:val="center"/>
          </w:tcPr>
          <w:p w14:paraId="31DE9C7C" w14:textId="77777777" w:rsidR="000D767D" w:rsidRPr="004D3569" w:rsidRDefault="000D767D" w:rsidP="000F11DC">
            <w:pPr>
              <w:jc w:val="center"/>
              <w:rPr>
                <w:rFonts w:ascii="Times New Roman" w:hAnsi="Times New Roman"/>
                <w:sz w:val="24"/>
                <w:szCs w:val="24"/>
              </w:rPr>
            </w:pPr>
          </w:p>
        </w:tc>
        <w:tc>
          <w:tcPr>
            <w:tcW w:w="8113" w:type="dxa"/>
            <w:gridSpan w:val="5"/>
            <w:shd w:val="clear" w:color="auto" w:fill="auto"/>
            <w:vAlign w:val="center"/>
          </w:tcPr>
          <w:p w14:paraId="44261D82" w14:textId="77777777" w:rsidR="000D767D" w:rsidRPr="004D3569" w:rsidRDefault="000D767D" w:rsidP="000F11DC">
            <w:pPr>
              <w:jc w:val="center"/>
              <w:rPr>
                <w:rFonts w:ascii="Times New Roman" w:hAnsi="Times New Roman"/>
                <w:b/>
                <w:sz w:val="24"/>
                <w:szCs w:val="24"/>
              </w:rPr>
            </w:pPr>
            <w:proofErr w:type="spellStart"/>
            <w:r w:rsidRPr="004D3569">
              <w:rPr>
                <w:rFonts w:ascii="Times New Roman" w:hAnsi="Times New Roman"/>
                <w:b/>
                <w:sz w:val="24"/>
                <w:szCs w:val="24"/>
              </w:rPr>
              <w:t>Лужский</w:t>
            </w:r>
            <w:proofErr w:type="spellEnd"/>
            <w:r w:rsidRPr="004D3569">
              <w:rPr>
                <w:rFonts w:ascii="Times New Roman" w:hAnsi="Times New Roman"/>
                <w:b/>
                <w:sz w:val="24"/>
                <w:szCs w:val="24"/>
              </w:rPr>
              <w:t xml:space="preserve"> муниципальный район</w:t>
            </w:r>
          </w:p>
        </w:tc>
        <w:tc>
          <w:tcPr>
            <w:tcW w:w="1769" w:type="dxa"/>
            <w:vMerge w:val="restart"/>
            <w:shd w:val="clear" w:color="auto" w:fill="auto"/>
            <w:vAlign w:val="center"/>
          </w:tcPr>
          <w:p w14:paraId="0546E39D" w14:textId="77777777" w:rsidR="000D767D" w:rsidRPr="004D3569" w:rsidRDefault="000D767D" w:rsidP="000F11DC">
            <w:pPr>
              <w:rPr>
                <w:rFonts w:ascii="Times New Roman" w:hAnsi="Times New Roman"/>
                <w:sz w:val="24"/>
                <w:szCs w:val="24"/>
              </w:rPr>
            </w:pPr>
            <w:r w:rsidRPr="004D3569">
              <w:rPr>
                <w:rFonts w:ascii="Times New Roman" w:hAnsi="Times New Roman"/>
                <w:sz w:val="24"/>
                <w:szCs w:val="24"/>
              </w:rPr>
              <w:t>1 971 071,00</w:t>
            </w:r>
          </w:p>
        </w:tc>
      </w:tr>
      <w:tr w:rsidR="000D767D" w:rsidRPr="004D3569" w14:paraId="24BA8D78" w14:textId="77777777" w:rsidTr="000F11DC">
        <w:trPr>
          <w:trHeight w:val="1206"/>
          <w:jc w:val="center"/>
        </w:trPr>
        <w:tc>
          <w:tcPr>
            <w:tcW w:w="674" w:type="dxa"/>
            <w:shd w:val="clear" w:color="auto" w:fill="auto"/>
            <w:vAlign w:val="center"/>
          </w:tcPr>
          <w:p w14:paraId="30751122"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w:t>
            </w:r>
          </w:p>
        </w:tc>
        <w:tc>
          <w:tcPr>
            <w:tcW w:w="811" w:type="dxa"/>
            <w:shd w:val="clear" w:color="auto" w:fill="auto"/>
            <w:vAlign w:val="center"/>
          </w:tcPr>
          <w:p w14:paraId="161F08F1"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w:t>
            </w:r>
          </w:p>
        </w:tc>
        <w:tc>
          <w:tcPr>
            <w:tcW w:w="2057" w:type="dxa"/>
            <w:shd w:val="clear" w:color="auto" w:fill="auto"/>
            <w:vAlign w:val="center"/>
          </w:tcPr>
          <w:p w14:paraId="79295DD1" w14:textId="3E49815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пос. Оредеж,</w:t>
            </w:r>
            <w:r w:rsidR="000F11DC" w:rsidRPr="004D3569">
              <w:rPr>
                <w:rFonts w:ascii="Times New Roman" w:hAnsi="Times New Roman"/>
                <w:sz w:val="24"/>
                <w:szCs w:val="24"/>
              </w:rPr>
              <w:t xml:space="preserve"> </w:t>
            </w:r>
            <w:r w:rsidRPr="004D3569">
              <w:rPr>
                <w:rFonts w:ascii="Times New Roman" w:hAnsi="Times New Roman"/>
                <w:sz w:val="24"/>
                <w:szCs w:val="24"/>
              </w:rPr>
              <w:t>ул. Ленина, д. 12</w:t>
            </w:r>
          </w:p>
        </w:tc>
        <w:tc>
          <w:tcPr>
            <w:tcW w:w="1984" w:type="dxa"/>
            <w:shd w:val="clear" w:color="auto" w:fill="auto"/>
            <w:vAlign w:val="center"/>
          </w:tcPr>
          <w:p w14:paraId="4301135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Капитальный ремонт сетей электроснабжения</w:t>
            </w:r>
          </w:p>
        </w:tc>
        <w:tc>
          <w:tcPr>
            <w:tcW w:w="1560" w:type="dxa"/>
            <w:shd w:val="clear" w:color="auto" w:fill="auto"/>
            <w:vAlign w:val="center"/>
          </w:tcPr>
          <w:p w14:paraId="1B4FA030"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1 971 071,00</w:t>
            </w:r>
          </w:p>
        </w:tc>
        <w:tc>
          <w:tcPr>
            <w:tcW w:w="1701" w:type="dxa"/>
            <w:vAlign w:val="center"/>
          </w:tcPr>
          <w:p w14:paraId="58C1120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1 971 071,00</w:t>
            </w:r>
          </w:p>
        </w:tc>
        <w:tc>
          <w:tcPr>
            <w:tcW w:w="1769" w:type="dxa"/>
            <w:vMerge/>
            <w:shd w:val="clear" w:color="auto" w:fill="auto"/>
            <w:vAlign w:val="center"/>
          </w:tcPr>
          <w:p w14:paraId="01DD600D" w14:textId="77777777" w:rsidR="000D767D" w:rsidRPr="004D3569" w:rsidRDefault="000D767D" w:rsidP="000F11DC">
            <w:pPr>
              <w:rPr>
                <w:rFonts w:ascii="Times New Roman" w:hAnsi="Times New Roman"/>
                <w:sz w:val="24"/>
                <w:szCs w:val="24"/>
              </w:rPr>
            </w:pPr>
          </w:p>
        </w:tc>
      </w:tr>
    </w:tbl>
    <w:p w14:paraId="77FEB7CC" w14:textId="77777777" w:rsidR="002E07C0" w:rsidRPr="004D3569" w:rsidRDefault="002E07C0" w:rsidP="00556446">
      <w:pPr>
        <w:spacing w:after="0"/>
        <w:jc w:val="center"/>
        <w:rPr>
          <w:rFonts w:ascii="Times New Roman" w:hAnsi="Times New Roman"/>
          <w:b/>
          <w:color w:val="000000"/>
        </w:rPr>
      </w:pPr>
    </w:p>
    <w:p w14:paraId="01DE0154" w14:textId="77777777" w:rsidR="002E07C0" w:rsidRPr="004D3569" w:rsidRDefault="002E07C0" w:rsidP="00556446">
      <w:pPr>
        <w:spacing w:after="0"/>
        <w:jc w:val="center"/>
        <w:rPr>
          <w:rFonts w:ascii="Times New Roman" w:hAnsi="Times New Roman"/>
          <w:b/>
          <w:color w:val="000000"/>
          <w:sz w:val="24"/>
          <w:szCs w:val="24"/>
        </w:rPr>
      </w:pPr>
    </w:p>
    <w:p w14:paraId="6FE09F2A" w14:textId="4D88D3A0" w:rsidR="008E3716" w:rsidRPr="004D3569"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 xml:space="preserve">2. </w:t>
      </w:r>
      <w:r w:rsidR="00FF39D5" w:rsidRPr="004D3569">
        <w:rPr>
          <w:rFonts w:ascii="Times New Roman" w:hAnsi="Times New Roman"/>
          <w:b/>
          <w:color w:val="000000"/>
          <w:sz w:val="24"/>
          <w:szCs w:val="24"/>
        </w:rPr>
        <w:t>Сведения об организаторе торгов</w:t>
      </w:r>
    </w:p>
    <w:p w14:paraId="1746F031" w14:textId="77777777" w:rsidR="007157C0" w:rsidRPr="004D3569"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4D3569">
        <w:rPr>
          <w:rFonts w:ascii="Times New Roman" w:eastAsia="Times New Roman" w:hAnsi="Times New Roman"/>
          <w:b/>
          <w:color w:val="000000" w:themeColor="text1"/>
          <w:sz w:val="24"/>
          <w:szCs w:val="24"/>
          <w:lang w:eastAsia="ru-RU"/>
        </w:rPr>
        <w:t>Организатор торгов:</w:t>
      </w:r>
    </w:p>
    <w:p w14:paraId="3C4685F1"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hAnsi="Times New Roman"/>
          <w:bCs/>
          <w:sz w:val="24"/>
          <w:szCs w:val="24"/>
        </w:rPr>
        <w:t>Региональный оператор – Не</w:t>
      </w:r>
      <w:r w:rsidRPr="004D3569">
        <w:rPr>
          <w:rFonts w:ascii="Times New Roman" w:hAnsi="Times New Roman"/>
          <w:spacing w:val="1"/>
          <w:sz w:val="24"/>
          <w:szCs w:val="24"/>
        </w:rPr>
        <w:t xml:space="preserve">коммерческая организация </w:t>
      </w:r>
      <w:r w:rsidRPr="004D3569">
        <w:rPr>
          <w:rFonts w:ascii="Times New Roman" w:hAnsi="Times New Roman"/>
          <w:spacing w:val="-1"/>
          <w:sz w:val="24"/>
          <w:szCs w:val="24"/>
        </w:rPr>
        <w:t xml:space="preserve">«Фонд </w:t>
      </w:r>
      <w:r w:rsidRPr="004D3569">
        <w:rPr>
          <w:rFonts w:ascii="Times New Roman" w:hAnsi="Times New Roman"/>
          <w:bCs/>
          <w:sz w:val="24"/>
          <w:szCs w:val="24"/>
        </w:rPr>
        <w:t xml:space="preserve">капитального ремонта </w:t>
      </w:r>
      <w:r w:rsidRPr="004D3569">
        <w:rPr>
          <w:rFonts w:ascii="Times New Roman" w:hAnsi="Times New Roman"/>
          <w:spacing w:val="-1"/>
          <w:sz w:val="24"/>
          <w:szCs w:val="24"/>
        </w:rPr>
        <w:t>многоквартирных домов Ленинградской области»</w:t>
      </w:r>
      <w:r w:rsidRPr="004D3569">
        <w:rPr>
          <w:rFonts w:ascii="Times New Roman" w:eastAsia="Times New Roman" w:hAnsi="Times New Roman"/>
          <w:sz w:val="24"/>
          <w:szCs w:val="24"/>
          <w:lang w:eastAsia="ru-RU"/>
        </w:rPr>
        <w:t>.</w:t>
      </w:r>
    </w:p>
    <w:p w14:paraId="788D4C95"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Место нахождения и почтовый адрес: 188653, Ленинградская область, Всеволожский район, </w:t>
      </w:r>
      <w:proofErr w:type="spellStart"/>
      <w:r w:rsidRPr="004D3569">
        <w:rPr>
          <w:rFonts w:ascii="Times New Roman" w:hAnsi="Times New Roman"/>
          <w:sz w:val="24"/>
          <w:szCs w:val="24"/>
        </w:rPr>
        <w:t>Агалатовское</w:t>
      </w:r>
      <w:proofErr w:type="spellEnd"/>
      <w:r w:rsidRPr="004D3569">
        <w:rPr>
          <w:rFonts w:ascii="Times New Roman" w:hAnsi="Times New Roman"/>
          <w:sz w:val="24"/>
          <w:szCs w:val="24"/>
        </w:rPr>
        <w:t xml:space="preserve"> сельское поселение, в/г </w:t>
      </w:r>
      <w:proofErr w:type="spellStart"/>
      <w:r w:rsidRPr="004D3569">
        <w:rPr>
          <w:rFonts w:ascii="Times New Roman" w:hAnsi="Times New Roman"/>
          <w:sz w:val="24"/>
          <w:szCs w:val="24"/>
        </w:rPr>
        <w:t>Агалатово</w:t>
      </w:r>
      <w:proofErr w:type="spellEnd"/>
      <w:r w:rsidRPr="004D3569">
        <w:rPr>
          <w:rFonts w:ascii="Times New Roman" w:hAnsi="Times New Roman"/>
          <w:sz w:val="24"/>
          <w:szCs w:val="24"/>
        </w:rPr>
        <w:t>, д. 161.</w:t>
      </w:r>
    </w:p>
    <w:p w14:paraId="5FBFEEC2"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Адрес электронной почты: </w:t>
      </w:r>
      <w:hyperlink r:id="rId8" w:history="1">
        <w:r w:rsidRPr="004D3569">
          <w:rPr>
            <w:rStyle w:val="a3"/>
            <w:rFonts w:ascii="Times New Roman" w:hAnsi="Times New Roman"/>
            <w:sz w:val="24"/>
            <w:szCs w:val="24"/>
          </w:rPr>
          <w:t>reg.operator@lokaprem.ru</w:t>
        </w:r>
      </w:hyperlink>
    </w:p>
    <w:p w14:paraId="6137616A" w14:textId="3454254B"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Реквизиты: ИНН </w:t>
      </w:r>
      <w:r w:rsidRPr="004D3569">
        <w:rPr>
          <w:rFonts w:ascii="Times New Roman" w:hAnsi="Times New Roman"/>
          <w:sz w:val="24"/>
          <w:szCs w:val="24"/>
          <w:shd w:val="clear" w:color="auto" w:fill="FFFFFF"/>
        </w:rPr>
        <w:t>4703471025</w:t>
      </w:r>
      <w:r w:rsidRPr="004D3569">
        <w:rPr>
          <w:rFonts w:ascii="Times New Roman" w:hAnsi="Times New Roman"/>
          <w:sz w:val="24"/>
          <w:szCs w:val="24"/>
        </w:rPr>
        <w:t xml:space="preserve">, КПП 470301001, ОГРН </w:t>
      </w:r>
      <w:r w:rsidRPr="004D3569">
        <w:rPr>
          <w:rFonts w:ascii="Times New Roman" w:hAnsi="Times New Roman"/>
          <w:sz w:val="24"/>
          <w:szCs w:val="24"/>
          <w:shd w:val="clear" w:color="auto" w:fill="FFFFFF"/>
        </w:rPr>
        <w:t xml:space="preserve">1134700002007, </w:t>
      </w:r>
      <w:r w:rsidRPr="004D3569">
        <w:rPr>
          <w:rFonts w:ascii="Times New Roman" w:hAnsi="Times New Roman"/>
          <w:sz w:val="24"/>
          <w:szCs w:val="24"/>
        </w:rPr>
        <w:t>р/</w:t>
      </w:r>
      <w:r w:rsidR="000F11DC" w:rsidRPr="004D3569">
        <w:rPr>
          <w:rFonts w:ascii="Times New Roman" w:hAnsi="Times New Roman"/>
          <w:sz w:val="24"/>
          <w:szCs w:val="24"/>
        </w:rPr>
        <w:t xml:space="preserve">с 40703810500000020236 в банке </w:t>
      </w:r>
      <w:r w:rsidRPr="004D3569">
        <w:rPr>
          <w:rFonts w:ascii="Times New Roman" w:hAnsi="Times New Roman"/>
          <w:sz w:val="24"/>
          <w:szCs w:val="24"/>
        </w:rPr>
        <w:t>АО «АБ «РОССИЯ», БИК 044030861, к/с 30101810800000000861</w:t>
      </w:r>
      <w:r w:rsidRPr="004D3569">
        <w:rPr>
          <w:rFonts w:ascii="Times New Roman" w:hAnsi="Times New Roman"/>
          <w:sz w:val="24"/>
          <w:szCs w:val="24"/>
          <w:shd w:val="clear" w:color="auto" w:fill="FFFFFF"/>
        </w:rPr>
        <w:t>.</w:t>
      </w:r>
    </w:p>
    <w:p w14:paraId="24A110A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Контактные лица организатора торгов:</w:t>
      </w:r>
    </w:p>
    <w:p w14:paraId="520894C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общим вопросам - тел: 8 (812) 320-99-35 (добавочный 1407) </w:t>
      </w:r>
    </w:p>
    <w:p w14:paraId="2E40ACC0"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proofErr w:type="spellStart"/>
      <w:r w:rsidRPr="004D3569">
        <w:rPr>
          <w:rFonts w:ascii="Times New Roman" w:hAnsi="Times New Roman"/>
          <w:sz w:val="24"/>
        </w:rPr>
        <w:t>Хорошунов</w:t>
      </w:r>
      <w:proofErr w:type="spellEnd"/>
      <w:r w:rsidRPr="004D3569">
        <w:rPr>
          <w:rFonts w:ascii="Times New Roman" w:hAnsi="Times New Roman"/>
          <w:sz w:val="24"/>
        </w:rPr>
        <w:t xml:space="preserve"> Сергей Валерьевич.</w:t>
      </w:r>
    </w:p>
    <w:p w14:paraId="0230116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разъяснению технического задания и по вопросам осмотра объектов торгов: </w:t>
      </w:r>
    </w:p>
    <w:p w14:paraId="0918531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тел: 8 (812) 320-99-35 (добавочный 1508) </w:t>
      </w:r>
      <w:proofErr w:type="spellStart"/>
      <w:r w:rsidRPr="004D3569">
        <w:rPr>
          <w:rFonts w:ascii="Times New Roman" w:hAnsi="Times New Roman"/>
          <w:sz w:val="24"/>
        </w:rPr>
        <w:t>Кучарин</w:t>
      </w:r>
      <w:proofErr w:type="spellEnd"/>
      <w:r w:rsidRPr="004D3569">
        <w:rPr>
          <w:rFonts w:ascii="Times New Roman" w:hAnsi="Times New Roman"/>
          <w:sz w:val="24"/>
        </w:rPr>
        <w:t xml:space="preserve"> Виктор Александрович</w:t>
      </w:r>
    </w:p>
    <w:p w14:paraId="0539704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тел: 8 (812) 320-99-35 (добавочный 1502) Иванова Татьяна Юрьевна</w:t>
      </w:r>
    </w:p>
    <w:p w14:paraId="079638F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rPr>
        <w:t xml:space="preserve">Должностное лицо организатора торгов, ответственное за работу с проектом договора: тел: 8 (812) 320-99-35 (добавочный 1407) </w:t>
      </w:r>
      <w:proofErr w:type="spellStart"/>
      <w:r w:rsidRPr="004D3569">
        <w:rPr>
          <w:rFonts w:ascii="Times New Roman" w:hAnsi="Times New Roman"/>
          <w:sz w:val="24"/>
        </w:rPr>
        <w:t>Хорошунов</w:t>
      </w:r>
      <w:proofErr w:type="spellEnd"/>
      <w:r w:rsidRPr="004D3569">
        <w:rPr>
          <w:rFonts w:ascii="Times New Roman" w:hAnsi="Times New Roman"/>
          <w:sz w:val="24"/>
        </w:rPr>
        <w:t xml:space="preserve"> Сергей Валерьевич.</w:t>
      </w:r>
    </w:p>
    <w:p w14:paraId="1265913B" w14:textId="70A670E9" w:rsidR="008E3716" w:rsidRPr="004D3569" w:rsidRDefault="008E3716"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451C0B58"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3. Требования к претендентам</w:t>
      </w:r>
    </w:p>
    <w:p w14:paraId="5FEC1AA4"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348E52B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lastRenderedPageBreak/>
        <w:t xml:space="preserve">2. Представление претендентом обеспечения исполнения обязательства по договору </w:t>
      </w:r>
      <w:r w:rsidRPr="004D3569">
        <w:rPr>
          <w:rFonts w:ascii="Times New Roman" w:hAnsi="Times New Roman"/>
          <w:color w:val="000000"/>
          <w:sz w:val="24"/>
          <w:szCs w:val="24"/>
        </w:rPr>
        <w:t xml:space="preserve">на </w:t>
      </w:r>
      <w:r w:rsidRPr="004D3569">
        <w:rPr>
          <w:rFonts w:ascii="Times New Roman" w:hAnsi="Times New Roman"/>
          <w:sz w:val="24"/>
          <w:szCs w:val="24"/>
        </w:rPr>
        <w:t>выполнение работ по капитал</w:t>
      </w:r>
      <w:r w:rsidR="008C4867">
        <w:rPr>
          <w:rFonts w:ascii="Times New Roman" w:hAnsi="Times New Roman"/>
          <w:sz w:val="24"/>
          <w:szCs w:val="24"/>
        </w:rPr>
        <w:t xml:space="preserve">ьному ремонту общего имущества </w:t>
      </w:r>
      <w:r w:rsidRPr="004D3569">
        <w:rPr>
          <w:rFonts w:ascii="Times New Roman" w:hAnsi="Times New Roman"/>
          <w:sz w:val="24"/>
          <w:szCs w:val="24"/>
        </w:rPr>
        <w:t>многоквартирных домов</w:t>
      </w:r>
      <w:r w:rsidR="00373640">
        <w:rPr>
          <w:rFonts w:ascii="Times New Roman" w:hAnsi="Times New Roman"/>
          <w:color w:val="000000"/>
          <w:sz w:val="24"/>
          <w:szCs w:val="24"/>
          <w:lang w:eastAsia="ru-RU"/>
        </w:rPr>
        <w:t xml:space="preserve"> не менее 3</w:t>
      </w:r>
      <w:r w:rsidRPr="004D3569">
        <w:rPr>
          <w:rFonts w:ascii="Times New Roman" w:hAnsi="Times New Roman"/>
          <w:color w:val="000000"/>
          <w:sz w:val="24"/>
          <w:szCs w:val="24"/>
          <w:lang w:eastAsia="ru-RU"/>
        </w:rPr>
        <w:t>0 (</w:t>
      </w:r>
      <w:r w:rsidR="00373640">
        <w:rPr>
          <w:rFonts w:ascii="Times New Roman" w:hAnsi="Times New Roman"/>
          <w:color w:val="000000"/>
          <w:sz w:val="24"/>
          <w:szCs w:val="24"/>
        </w:rPr>
        <w:t>тридцати</w:t>
      </w:r>
      <w:r w:rsidRPr="004D3569">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4D3569">
          <w:rPr>
            <w:rFonts w:ascii="Times New Roman" w:hAnsi="Times New Roman"/>
            <w:color w:val="000000"/>
            <w:sz w:val="24"/>
            <w:szCs w:val="24"/>
            <w:lang w:eastAsia="ru-RU"/>
          </w:rPr>
          <w:t>Кодексом</w:t>
        </w:r>
      </w:hyperlink>
      <w:r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4D3569"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4D3569">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4D3569"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4D3569">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4D3569"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246D25EA"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4D3569">
          <w:rPr>
            <w:rStyle w:val="a3"/>
            <w:rFonts w:ascii="Times New Roman" w:hAnsi="Times New Roman"/>
            <w:color w:val="000000" w:themeColor="text1"/>
            <w:sz w:val="24"/>
            <w:szCs w:val="24"/>
            <w:u w:val="none"/>
          </w:rPr>
          <w:t>томом 1</w:t>
        </w:r>
      </w:hyperlink>
      <w:r w:rsidRPr="004D3569">
        <w:rPr>
          <w:rFonts w:ascii="Times New Roman" w:hAnsi="Times New Roman"/>
          <w:color w:val="000000" w:themeColor="text1"/>
          <w:sz w:val="24"/>
          <w:szCs w:val="24"/>
        </w:rPr>
        <w:t xml:space="preserve"> и настоящим пунктом тома 2, по следующим реквизитам: </w:t>
      </w:r>
      <w:r w:rsidR="00D24C12" w:rsidRPr="004D3569">
        <w:rPr>
          <w:rFonts w:ascii="Times New Roman" w:hAnsi="Times New Roman"/>
          <w:color w:val="000000" w:themeColor="text1"/>
          <w:sz w:val="24"/>
          <w:szCs w:val="24"/>
        </w:rPr>
        <w:t>Н</w:t>
      </w:r>
      <w:r w:rsidRPr="004D3569">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D3569">
        <w:rPr>
          <w:rFonts w:ascii="Times New Roman" w:hAnsi="Times New Roman"/>
          <w:color w:val="000000" w:themeColor="text1"/>
          <w:sz w:val="24"/>
          <w:szCs w:val="24"/>
        </w:rPr>
        <w:t>р/с 40703810500000020236</w:t>
      </w:r>
      <w:r w:rsidR="00A06A38" w:rsidRPr="004D3569">
        <w:rPr>
          <w:rFonts w:ascii="Times New Roman" w:hAnsi="Times New Roman"/>
          <w:color w:val="000000" w:themeColor="text1"/>
          <w:sz w:val="24"/>
          <w:szCs w:val="24"/>
        </w:rPr>
        <w:t xml:space="preserve"> </w:t>
      </w:r>
      <w:r w:rsidR="008C4867">
        <w:rPr>
          <w:rFonts w:ascii="Times New Roman" w:hAnsi="Times New Roman"/>
          <w:color w:val="000000" w:themeColor="text1"/>
          <w:sz w:val="24"/>
          <w:szCs w:val="24"/>
        </w:rPr>
        <w:t xml:space="preserve">в банке </w:t>
      </w:r>
      <w:r w:rsidRPr="004D3569">
        <w:rPr>
          <w:rFonts w:ascii="Times New Roman" w:hAnsi="Times New Roman"/>
          <w:color w:val="000000" w:themeColor="text1"/>
          <w:sz w:val="24"/>
          <w:szCs w:val="24"/>
        </w:rPr>
        <w:t xml:space="preserve">АО «АБ </w:t>
      </w:r>
      <w:r w:rsidR="00D01AD2"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Р</w:t>
      </w:r>
      <w:r w:rsidR="00AB44DC" w:rsidRPr="004D3569">
        <w:rPr>
          <w:rFonts w:ascii="Times New Roman" w:hAnsi="Times New Roman"/>
          <w:color w:val="000000" w:themeColor="text1"/>
          <w:sz w:val="24"/>
          <w:szCs w:val="24"/>
        </w:rPr>
        <w:t>ОССИЯ</w:t>
      </w:r>
      <w:r w:rsidRPr="004D3569">
        <w:rPr>
          <w:rFonts w:ascii="Times New Roman" w:hAnsi="Times New Roman"/>
          <w:color w:val="000000" w:themeColor="text1"/>
          <w:sz w:val="24"/>
          <w:szCs w:val="24"/>
        </w:rPr>
        <w:t>», БИК 044030861, к/с 30101810800000000861.</w:t>
      </w:r>
    </w:p>
    <w:p w14:paraId="2C445781" w14:textId="18368D33"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2. Размер обеспечения заявки </w:t>
      </w:r>
      <w:r w:rsidR="002757CC" w:rsidRPr="004D3569">
        <w:rPr>
          <w:rFonts w:ascii="Times New Roman" w:hAnsi="Times New Roman"/>
          <w:color w:val="000000" w:themeColor="text1"/>
          <w:sz w:val="24"/>
          <w:szCs w:val="24"/>
        </w:rPr>
        <w:t>(5 (пять</w:t>
      </w:r>
      <w:r w:rsidR="0008230D"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 xml:space="preserve">% от начальной цены </w:t>
      </w:r>
      <w:r w:rsidR="009446A7" w:rsidRPr="004D3569">
        <w:rPr>
          <w:rFonts w:ascii="Times New Roman" w:hAnsi="Times New Roman"/>
          <w:color w:val="000000" w:themeColor="text1"/>
          <w:sz w:val="24"/>
          <w:szCs w:val="24"/>
        </w:rPr>
        <w:t>лота</w:t>
      </w:r>
      <w:r w:rsidRPr="004D3569">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D3569"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D356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D3569"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Размер обеспечения заявки, руб.</w:t>
            </w:r>
          </w:p>
        </w:tc>
      </w:tr>
      <w:tr w:rsidR="00C4024E" w:rsidRPr="004D3569" w14:paraId="299460C3" w14:textId="77777777" w:rsidTr="00630009">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D3569"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tcPr>
          <w:p w14:paraId="7268626A" w14:textId="227A07B4" w:rsidR="007157C0" w:rsidRPr="004D3569" w:rsidRDefault="002757CC" w:rsidP="00D43BCB">
            <w:pPr>
              <w:widowControl w:val="0"/>
              <w:autoSpaceDE w:val="0"/>
              <w:autoSpaceDN w:val="0"/>
              <w:adjustRightInd w:val="0"/>
              <w:spacing w:after="0" w:line="240" w:lineRule="auto"/>
              <w:jc w:val="center"/>
              <w:rPr>
                <w:rFonts w:ascii="Times New Roman" w:hAnsi="Times New Roman"/>
                <w:b/>
                <w:color w:val="000000" w:themeColor="text1"/>
              </w:rPr>
            </w:pPr>
            <w:r w:rsidRPr="004D3569">
              <w:rPr>
                <w:rFonts w:ascii="Times New Roman" w:hAnsi="Times New Roman"/>
                <w:b/>
                <w:sz w:val="24"/>
                <w:szCs w:val="24"/>
              </w:rPr>
              <w:t>98 553,55</w:t>
            </w:r>
          </w:p>
        </w:tc>
      </w:tr>
    </w:tbl>
    <w:p w14:paraId="3C50F42E"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D3569">
        <w:rPr>
          <w:rFonts w:ascii="Times New Roman" w:hAnsi="Times New Roman"/>
          <w:i/>
          <w:color w:val="000000" w:themeColor="text1"/>
          <w:sz w:val="24"/>
          <w:szCs w:val="24"/>
        </w:rPr>
        <w:t>(указывается</w:t>
      </w:r>
      <w:r w:rsidR="00264829" w:rsidRPr="004D3569">
        <w:rPr>
          <w:rFonts w:ascii="Times New Roman" w:hAnsi="Times New Roman"/>
          <w:i/>
          <w:color w:val="000000" w:themeColor="text1"/>
          <w:sz w:val="24"/>
          <w:szCs w:val="24"/>
        </w:rPr>
        <w:t xml:space="preserve"> реестровый номер</w:t>
      </w:r>
      <w:r w:rsidR="001741D1" w:rsidRPr="004D3569">
        <w:rPr>
          <w:rFonts w:ascii="Times New Roman" w:hAnsi="Times New Roman"/>
          <w:i/>
          <w:color w:val="000000" w:themeColor="text1"/>
          <w:sz w:val="24"/>
          <w:szCs w:val="24"/>
        </w:rPr>
        <w:t xml:space="preserve"> торгов,</w:t>
      </w:r>
      <w:r w:rsidR="00264829" w:rsidRPr="004D3569">
        <w:rPr>
          <w:rFonts w:ascii="Times New Roman" w:hAnsi="Times New Roman"/>
          <w:i/>
          <w:color w:val="000000" w:themeColor="text1"/>
          <w:sz w:val="24"/>
          <w:szCs w:val="24"/>
        </w:rPr>
        <w:t xml:space="preserve"> </w:t>
      </w:r>
      <w:r w:rsidRPr="004D3569">
        <w:rPr>
          <w:rFonts w:ascii="Times New Roman" w:hAnsi="Times New Roman"/>
          <w:i/>
          <w:color w:val="000000" w:themeColor="text1"/>
          <w:sz w:val="24"/>
          <w:szCs w:val="24"/>
        </w:rPr>
        <w:t>наименование торгов</w:t>
      </w:r>
      <w:r w:rsidR="00264829" w:rsidRPr="004D3569">
        <w:rPr>
          <w:rFonts w:ascii="Times New Roman" w:hAnsi="Times New Roman"/>
          <w:i/>
          <w:color w:val="000000" w:themeColor="text1"/>
          <w:sz w:val="24"/>
          <w:szCs w:val="24"/>
        </w:rPr>
        <w:t xml:space="preserve"> и </w:t>
      </w:r>
      <w:r w:rsidR="00603DEA" w:rsidRPr="004D3569">
        <w:rPr>
          <w:rFonts w:ascii="Times New Roman" w:hAnsi="Times New Roman"/>
          <w:i/>
          <w:color w:val="000000" w:themeColor="text1"/>
          <w:sz w:val="24"/>
          <w:szCs w:val="24"/>
        </w:rPr>
        <w:t>номер лота</w:t>
      </w:r>
      <w:r w:rsidRPr="004D3569">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4D3569">
        <w:rPr>
          <w:rFonts w:ascii="Times New Roman" w:hAnsi="Times New Roman"/>
          <w:b/>
          <w:color w:val="000000"/>
          <w:sz w:val="24"/>
          <w:szCs w:val="24"/>
        </w:rPr>
        <w:t>5. Требование обеспечения исполнения обязательств</w:t>
      </w:r>
    </w:p>
    <w:p w14:paraId="30BA2D0E"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D3569"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торгов обязательств по договору</w:t>
      </w:r>
    </w:p>
    <w:p w14:paraId="2EED1E7A"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4D3569">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D3569">
          <w:rPr>
            <w:rFonts w:ascii="Times New Roman" w:hAnsi="Times New Roman"/>
            <w:color w:val="000000"/>
            <w:sz w:val="24"/>
            <w:szCs w:val="24"/>
          </w:rPr>
          <w:t>Т</w:t>
        </w:r>
        <w:r w:rsidRPr="004D3569">
          <w:rPr>
            <w:rFonts w:ascii="Times New Roman" w:hAnsi="Times New Roman"/>
            <w:color w:val="000000"/>
            <w:sz w:val="24"/>
            <w:szCs w:val="24"/>
          </w:rPr>
          <w:t>омом 1</w:t>
        </w:r>
      </w:hyperlink>
      <w:r w:rsidR="0008230D" w:rsidRPr="004D3569">
        <w:rPr>
          <w:rFonts w:ascii="Times New Roman" w:hAnsi="Times New Roman"/>
          <w:color w:val="000000"/>
          <w:sz w:val="24"/>
          <w:szCs w:val="24"/>
        </w:rPr>
        <w:t xml:space="preserve"> и настоящим пунктом Т</w:t>
      </w:r>
      <w:r w:rsidRPr="004D3569">
        <w:rPr>
          <w:rFonts w:ascii="Times New Roman" w:hAnsi="Times New Roman"/>
          <w:color w:val="000000"/>
          <w:sz w:val="24"/>
          <w:szCs w:val="24"/>
        </w:rPr>
        <w:t>ома 2.</w:t>
      </w:r>
    </w:p>
    <w:p w14:paraId="59B709F5" w14:textId="5E858C4A" w:rsidR="00AB7B17" w:rsidRPr="004D3569"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Размер обеспечения исполнения обязательств п</w:t>
      </w:r>
      <w:r w:rsidR="00373640">
        <w:rPr>
          <w:rFonts w:ascii="Times New Roman" w:hAnsi="Times New Roman"/>
          <w:color w:val="000000"/>
          <w:sz w:val="24"/>
          <w:szCs w:val="24"/>
        </w:rPr>
        <w:t>о договору составляет 3</w:t>
      </w:r>
      <w:r w:rsidRPr="004D3569">
        <w:rPr>
          <w:rFonts w:ascii="Times New Roman" w:hAnsi="Times New Roman"/>
          <w:color w:val="000000"/>
          <w:sz w:val="24"/>
          <w:szCs w:val="24"/>
        </w:rPr>
        <w:t>0</w:t>
      </w:r>
      <w:r w:rsidR="0008230D" w:rsidRPr="004D3569">
        <w:rPr>
          <w:rFonts w:ascii="Times New Roman" w:hAnsi="Times New Roman"/>
          <w:color w:val="000000"/>
          <w:sz w:val="24"/>
          <w:szCs w:val="24"/>
        </w:rPr>
        <w:t xml:space="preserve"> (</w:t>
      </w:r>
      <w:r w:rsidR="002249C8">
        <w:rPr>
          <w:rFonts w:ascii="Times New Roman" w:hAnsi="Times New Roman"/>
          <w:color w:val="000000"/>
          <w:sz w:val="24"/>
          <w:szCs w:val="24"/>
        </w:rPr>
        <w:t>тридцать</w:t>
      </w:r>
      <w:r w:rsidR="0008230D" w:rsidRPr="004D3569">
        <w:rPr>
          <w:rFonts w:ascii="Times New Roman" w:hAnsi="Times New Roman"/>
          <w:color w:val="000000"/>
          <w:sz w:val="24"/>
          <w:szCs w:val="24"/>
        </w:rPr>
        <w:t>)</w:t>
      </w:r>
      <w:r w:rsidR="00373640">
        <w:rPr>
          <w:rFonts w:ascii="Times New Roman" w:hAnsi="Times New Roman"/>
          <w:color w:val="000000"/>
          <w:sz w:val="24"/>
          <w:szCs w:val="24"/>
        </w:rPr>
        <w:t xml:space="preserve"> </w:t>
      </w:r>
      <w:r w:rsidR="002249C8">
        <w:rPr>
          <w:rFonts w:ascii="Times New Roman" w:hAnsi="Times New Roman"/>
          <w:color w:val="000000"/>
          <w:sz w:val="24"/>
          <w:szCs w:val="24"/>
        </w:rPr>
        <w:t>% от общей стоимости работ по договору</w:t>
      </w:r>
      <w:r w:rsidRPr="004D3569">
        <w:rPr>
          <w:rFonts w:ascii="Times New Roman" w:hAnsi="Times New Roman"/>
          <w:color w:val="000000"/>
          <w:sz w:val="24"/>
          <w:szCs w:val="24"/>
        </w:rPr>
        <w:t>.</w:t>
      </w:r>
    </w:p>
    <w:p w14:paraId="5E05DB76" w14:textId="70AA29EF" w:rsidR="001741D1"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373640">
        <w:rPr>
          <w:rFonts w:ascii="Times New Roman" w:hAnsi="Times New Roman"/>
          <w:color w:val="000000"/>
          <w:sz w:val="24"/>
          <w:szCs w:val="24"/>
        </w:rPr>
        <w:t xml:space="preserve"> </w:t>
      </w:r>
      <w:r w:rsidR="002249C8">
        <w:rPr>
          <w:rFonts w:ascii="Times New Roman" w:hAnsi="Times New Roman"/>
          <w:color w:val="000000"/>
          <w:sz w:val="24"/>
          <w:szCs w:val="24"/>
        </w:rPr>
        <w:t>3</w:t>
      </w:r>
      <w:r w:rsidR="002249C8" w:rsidRPr="004D3569">
        <w:rPr>
          <w:rFonts w:ascii="Times New Roman" w:hAnsi="Times New Roman"/>
          <w:color w:val="000000"/>
          <w:sz w:val="24"/>
          <w:szCs w:val="24"/>
        </w:rPr>
        <w:t>0 (</w:t>
      </w:r>
      <w:r w:rsidR="002249C8">
        <w:rPr>
          <w:rFonts w:ascii="Times New Roman" w:hAnsi="Times New Roman"/>
          <w:color w:val="000000"/>
          <w:sz w:val="24"/>
          <w:szCs w:val="24"/>
        </w:rPr>
        <w:t>тридцати</w:t>
      </w:r>
      <w:r w:rsidR="002249C8" w:rsidRPr="004D3569">
        <w:rPr>
          <w:rFonts w:ascii="Times New Roman" w:hAnsi="Times New Roman"/>
          <w:color w:val="000000"/>
          <w:sz w:val="24"/>
          <w:szCs w:val="24"/>
        </w:rPr>
        <w:t>)</w:t>
      </w:r>
      <w:r w:rsidR="002249C8">
        <w:rPr>
          <w:rFonts w:ascii="Times New Roman" w:hAnsi="Times New Roman"/>
          <w:color w:val="000000"/>
          <w:sz w:val="24"/>
          <w:szCs w:val="24"/>
        </w:rPr>
        <w:t xml:space="preserve"> % от общей стоимости работ по договору</w:t>
      </w:r>
      <w:r w:rsidR="001741D1" w:rsidRPr="004D3569">
        <w:rPr>
          <w:rFonts w:ascii="Times New Roman" w:hAnsi="Times New Roman"/>
          <w:color w:val="000000"/>
          <w:sz w:val="24"/>
          <w:szCs w:val="24"/>
        </w:rPr>
        <w:t>, на счет заказчика по следующим реквизитам: Некоммерческая организация «Фонд капитального ремонта многоквартирных домов Ленинградской области», р/с 40703810500000020236 в банке АО «АБ «РОССИЯ», БИК 044030861, к/с 30101810800000000861.</w:t>
      </w:r>
    </w:p>
    <w:p w14:paraId="21C12771"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w:t>
      </w:r>
      <w:r w:rsidRPr="004D3569">
        <w:rPr>
          <w:rFonts w:ascii="Times New Roman" w:hAnsi="Times New Roman"/>
          <w:color w:val="000000"/>
          <w:sz w:val="24"/>
          <w:szCs w:val="24"/>
        </w:rPr>
        <w:lastRenderedPageBreak/>
        <w:t xml:space="preserve">следующее: "Обеспечение исполнения договора. Протокол №2 от __________ </w:t>
      </w:r>
      <w:r w:rsidRPr="004D3569">
        <w:rPr>
          <w:rFonts w:ascii="Times New Roman" w:hAnsi="Times New Roman"/>
          <w:i/>
          <w:color w:val="000000"/>
          <w:sz w:val="24"/>
          <w:szCs w:val="24"/>
        </w:rPr>
        <w:t>(указывается дата протокола подведения итогов торгов)</w:t>
      </w:r>
      <w:r w:rsidRPr="004D3569">
        <w:rPr>
          <w:rFonts w:ascii="Times New Roman" w:hAnsi="Times New Roman"/>
          <w:color w:val="000000"/>
          <w:sz w:val="24"/>
          <w:szCs w:val="24"/>
        </w:rPr>
        <w:t xml:space="preserve"> об итогах конкурса №________ </w:t>
      </w:r>
      <w:r w:rsidRPr="004D3569">
        <w:rPr>
          <w:rFonts w:ascii="Times New Roman" w:hAnsi="Times New Roman"/>
          <w:i/>
          <w:color w:val="000000"/>
          <w:sz w:val="24"/>
          <w:szCs w:val="24"/>
        </w:rPr>
        <w:t>(указывается реестровый номер конкурса).</w:t>
      </w:r>
    </w:p>
    <w:p w14:paraId="0A12F145"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Безотзывная банковская гарантия должна в дополнение к условиям,</w:t>
      </w:r>
      <w:r w:rsidR="0008230D" w:rsidRPr="004D3569">
        <w:rPr>
          <w:rFonts w:ascii="Times New Roman" w:hAnsi="Times New Roman"/>
          <w:color w:val="000000"/>
          <w:sz w:val="24"/>
          <w:szCs w:val="24"/>
        </w:rPr>
        <w:t xml:space="preserve"> предусмотренным пунктом 25.3. Т</w:t>
      </w:r>
      <w:r w:rsidRPr="004D3569">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D3569">
        <w:rPr>
          <w:rFonts w:ascii="Times New Roman" w:hAnsi="Times New Roman"/>
          <w:b/>
          <w:color w:val="000000"/>
          <w:sz w:val="24"/>
          <w:szCs w:val="24"/>
        </w:rPr>
        <w:t>6. Документы и формы, входящие в состав заявки</w:t>
      </w:r>
    </w:p>
    <w:p w14:paraId="534F1BE4"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4D3569"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4D3569">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4D3569" w:rsidRDefault="007D57CE"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2) надлежащим образом, </w:t>
      </w:r>
      <w:r w:rsidR="00D97DF1" w:rsidRPr="004D3569">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4D3569">
        <w:rPr>
          <w:rFonts w:ascii="Times New Roman" w:hAnsi="Times New Roman"/>
          <w:sz w:val="24"/>
          <w:szCs w:val="24"/>
        </w:rPr>
        <w:t>разделом 3 Тома 1</w:t>
      </w:r>
      <w:r w:rsidRPr="004D3569">
        <w:rPr>
          <w:rFonts w:ascii="Times New Roman" w:hAnsi="Times New Roman"/>
          <w:color w:val="000000"/>
          <w:sz w:val="24"/>
          <w:szCs w:val="24"/>
        </w:rPr>
        <w:t>;</w:t>
      </w:r>
    </w:p>
    <w:p w14:paraId="54E8FA9C" w14:textId="05FF8560" w:rsidR="00272578" w:rsidRPr="004D3569" w:rsidRDefault="00AA4927" w:rsidP="002757CC">
      <w:pPr>
        <w:spacing w:after="0" w:line="240" w:lineRule="auto"/>
        <w:ind w:firstLine="540"/>
        <w:jc w:val="both"/>
        <w:rPr>
          <w:rFonts w:ascii="Times New Roman" w:hAnsi="Times New Roman"/>
          <w:sz w:val="24"/>
          <w:szCs w:val="24"/>
        </w:rPr>
      </w:pPr>
      <w:r w:rsidRPr="004D3569">
        <w:rPr>
          <w:rFonts w:ascii="Times New Roman" w:hAnsi="Times New Roman"/>
          <w:color w:val="000000"/>
          <w:sz w:val="24"/>
          <w:szCs w:val="24"/>
        </w:rPr>
        <w:t>4. Форма «Конкурсное предложение» (по форме приложения № 2 к Тому 2)</w:t>
      </w:r>
      <w:r w:rsidR="002757CC" w:rsidRPr="004D3569">
        <w:rPr>
          <w:rFonts w:ascii="Times New Roman" w:hAnsi="Times New Roman"/>
          <w:color w:val="000000"/>
          <w:sz w:val="24"/>
          <w:szCs w:val="24"/>
        </w:rPr>
        <w:t>.</w:t>
      </w:r>
    </w:p>
    <w:p w14:paraId="4B1EBE98"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34B9301A" w:rsidR="003B23B3" w:rsidRPr="004D3569" w:rsidRDefault="003B23B3" w:rsidP="00AA492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5.1. копии ранее исполненных договоров на выполнение работ, аналогичных</w:t>
      </w:r>
      <w:r w:rsidRPr="004D3569">
        <w:rPr>
          <w:rFonts w:ascii="Times New Roman" w:hAnsi="Times New Roman"/>
          <w:color w:val="000000"/>
          <w:sz w:val="24"/>
          <w:szCs w:val="24"/>
          <w:vertAlign w:val="superscript"/>
        </w:rPr>
        <w:footnoteReference w:id="1"/>
      </w:r>
      <w:r w:rsidRPr="004D3569">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AA4927" w:rsidRPr="004D3569">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4D3569" w:rsidRDefault="003B23B3"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5.2</w:t>
      </w:r>
      <w:r w:rsidR="00C32FB6" w:rsidRPr="004D3569">
        <w:rPr>
          <w:rFonts w:ascii="Times New Roman" w:hAnsi="Times New Roman"/>
          <w:sz w:val="24"/>
          <w:szCs w:val="24"/>
        </w:rPr>
        <w:t xml:space="preserve">. </w:t>
      </w:r>
      <w:r w:rsidR="00D97DF1" w:rsidRPr="004D3569">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4D3569">
        <w:rPr>
          <w:rFonts w:ascii="Times New Roman" w:hAnsi="Times New Roman"/>
          <w:sz w:val="24"/>
          <w:szCs w:val="24"/>
          <w:lang w:val="en-US"/>
        </w:rPr>
        <w:t> </w:t>
      </w:r>
      <w:r w:rsidR="00D97DF1" w:rsidRPr="004D3569">
        <w:rPr>
          <w:rFonts w:ascii="Times New Roman" w:hAnsi="Times New Roman"/>
          <w:sz w:val="24"/>
          <w:szCs w:val="24"/>
        </w:rPr>
        <w:t>отсутствии задолженности по уплате налогов в бюджеты всех уровней и</w:t>
      </w:r>
      <w:r w:rsidR="00D97DF1" w:rsidRPr="004D3569">
        <w:rPr>
          <w:rFonts w:ascii="Times New Roman" w:hAnsi="Times New Roman"/>
          <w:sz w:val="24"/>
          <w:szCs w:val="24"/>
          <w:lang w:val="en-US"/>
        </w:rPr>
        <w:t> </w:t>
      </w:r>
      <w:r w:rsidR="00D97DF1" w:rsidRPr="004D3569">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4D3569">
          <w:rPr>
            <w:rStyle w:val="a3"/>
            <w:rFonts w:ascii="Times New Roman" w:hAnsi="Times New Roman"/>
            <w:color w:val="000000"/>
            <w:sz w:val="24"/>
            <w:szCs w:val="24"/>
            <w:u w:val="none"/>
          </w:rPr>
          <w:t xml:space="preserve">технического задания (Том </w:t>
        </w:r>
      </w:hyperlink>
      <w:r w:rsidRPr="004D3569">
        <w:rPr>
          <w:rFonts w:ascii="Times New Roman" w:hAnsi="Times New Roman"/>
          <w:color w:val="000000"/>
          <w:sz w:val="24"/>
          <w:szCs w:val="24"/>
        </w:rPr>
        <w:t>3 документации о торгах) (</w:t>
      </w:r>
      <w:r w:rsidRPr="004D3569">
        <w:rPr>
          <w:rFonts w:ascii="Times New Roman" w:hAnsi="Times New Roman"/>
          <w:i/>
          <w:color w:val="000000"/>
          <w:sz w:val="24"/>
          <w:szCs w:val="24"/>
        </w:rPr>
        <w:t>если в техническом задании установлены требования)</w:t>
      </w:r>
      <w:r w:rsidRPr="004D3569">
        <w:rPr>
          <w:rFonts w:ascii="Times New Roman" w:hAnsi="Times New Roman"/>
          <w:color w:val="000000"/>
          <w:sz w:val="24"/>
          <w:szCs w:val="24"/>
        </w:rPr>
        <w:t>;</w:t>
      </w:r>
    </w:p>
    <w:p w14:paraId="6DC0C16F" w14:textId="77777777" w:rsidR="00D97DF1" w:rsidRPr="004D3569"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w:t>
      </w:r>
      <w:r w:rsidRPr="004D3569">
        <w:rPr>
          <w:rFonts w:ascii="Times New Roman" w:hAnsi="Times New Roman"/>
          <w:color w:val="000000"/>
          <w:sz w:val="24"/>
          <w:szCs w:val="24"/>
        </w:rPr>
        <w:lastRenderedPageBreak/>
        <w:t>торгах)</w:t>
      </w:r>
      <w:r w:rsidRPr="004D3569">
        <w:rPr>
          <w:rStyle w:val="aff4"/>
          <w:rFonts w:ascii="Times New Roman" w:hAnsi="Times New Roman"/>
          <w:color w:val="000000"/>
          <w:sz w:val="24"/>
          <w:szCs w:val="24"/>
        </w:rPr>
        <w:t xml:space="preserve"> </w:t>
      </w:r>
      <w:r w:rsidRPr="004D3569">
        <w:rPr>
          <w:rStyle w:val="aff4"/>
          <w:rFonts w:ascii="Times New Roman" w:hAnsi="Times New Roman"/>
          <w:color w:val="000000"/>
          <w:sz w:val="24"/>
          <w:szCs w:val="24"/>
        </w:rPr>
        <w:footnoteReference w:id="2"/>
      </w:r>
      <w:r w:rsidRPr="004D3569">
        <w:rPr>
          <w:rFonts w:ascii="Times New Roman" w:hAnsi="Times New Roman"/>
          <w:color w:val="000000"/>
          <w:sz w:val="24"/>
          <w:szCs w:val="24"/>
        </w:rPr>
        <w:t>:</w:t>
      </w:r>
    </w:p>
    <w:p w14:paraId="3622BF8F" w14:textId="6A63C620" w:rsidR="004C1A38" w:rsidRPr="004D3569"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eastAsia="Arial Unicode MS" w:hAnsi="Times New Roman"/>
          <w:sz w:val="24"/>
          <w:szCs w:val="24"/>
        </w:rPr>
        <w:t>7.1. Форма «Кадровые ресурсы: специалисты» (по</w:t>
      </w:r>
      <w:r w:rsidR="004C1A38" w:rsidRPr="004D3569">
        <w:rPr>
          <w:rFonts w:ascii="Times New Roman" w:eastAsia="Arial Unicode MS" w:hAnsi="Times New Roman"/>
          <w:sz w:val="24"/>
          <w:szCs w:val="24"/>
        </w:rPr>
        <w:t xml:space="preserve"> форме Приложения № 3 к Тому 2). Форма </w:t>
      </w:r>
      <w:r w:rsidR="00010BA2" w:rsidRPr="004D3569">
        <w:rPr>
          <w:rFonts w:ascii="Times New Roman" w:eastAsia="Arial Unicode MS" w:hAnsi="Times New Roman"/>
          <w:sz w:val="24"/>
          <w:szCs w:val="24"/>
        </w:rPr>
        <w:t>подается отдельно на каждый лот.</w:t>
      </w:r>
      <w:r w:rsidRPr="004D3569">
        <w:rPr>
          <w:rFonts w:ascii="Times New Roman" w:eastAsia="Arial Unicode MS" w:hAnsi="Times New Roman"/>
          <w:sz w:val="24"/>
          <w:szCs w:val="24"/>
        </w:rPr>
        <w:t xml:space="preserve"> </w:t>
      </w:r>
      <w:r w:rsidRPr="004D3569">
        <w:rPr>
          <w:rFonts w:ascii="Times New Roman" w:hAnsi="Times New Roman"/>
          <w:sz w:val="24"/>
          <w:szCs w:val="24"/>
        </w:rPr>
        <w:t xml:space="preserve">Сведения о специалистах, указанные в форме, должны подтверждаться </w:t>
      </w:r>
      <w:r w:rsidR="003B23B3" w:rsidRPr="004D3569">
        <w:rPr>
          <w:rFonts w:ascii="Times New Roman" w:hAnsi="Times New Roman"/>
          <w:color w:val="000000"/>
          <w:sz w:val="24"/>
          <w:szCs w:val="24"/>
          <w:shd w:val="clear" w:color="auto" w:fill="FFFFFF"/>
        </w:rPr>
        <w:t xml:space="preserve">копиями </w:t>
      </w:r>
      <w:r w:rsidR="003B23B3" w:rsidRPr="004D3569">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D3569">
        <w:rPr>
          <w:rFonts w:ascii="Times New Roman" w:hAnsi="Times New Roman"/>
          <w:sz w:val="24"/>
          <w:szCs w:val="24"/>
        </w:rPr>
        <w:t xml:space="preserve">; </w:t>
      </w:r>
      <w:r w:rsidR="004C1A38" w:rsidRPr="004D3569">
        <w:rPr>
          <w:rFonts w:ascii="Times New Roman" w:hAnsi="Times New Roman"/>
          <w:color w:val="000000"/>
          <w:sz w:val="24"/>
          <w:szCs w:val="24"/>
        </w:rPr>
        <w:t xml:space="preserve">копиями </w:t>
      </w:r>
      <w:r w:rsidR="004C1A38" w:rsidRPr="004D3569">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D3569">
        <w:rPr>
          <w:rFonts w:ascii="Times New Roman" w:hAnsi="Times New Roman"/>
          <w:color w:val="000000"/>
          <w:sz w:val="24"/>
          <w:szCs w:val="24"/>
        </w:rPr>
        <w:t>по специальностям и разряду</w:t>
      </w:r>
      <w:r w:rsidR="004C1A38" w:rsidRPr="004D3569">
        <w:rPr>
          <w:rFonts w:ascii="Times New Roman" w:hAnsi="Times New Roman"/>
          <w:sz w:val="24"/>
          <w:szCs w:val="24"/>
        </w:rPr>
        <w:t>:</w:t>
      </w:r>
      <w:r w:rsidR="004C1A38" w:rsidRPr="004742A1">
        <w:rPr>
          <w:rFonts w:ascii="Times New Roman" w:hAnsi="Times New Roman"/>
          <w:sz w:val="24"/>
          <w:szCs w:val="24"/>
        </w:rPr>
        <w:t xml:space="preserve"> </w:t>
      </w:r>
      <w:r w:rsidR="004742A1" w:rsidRPr="004742A1">
        <w:rPr>
          <w:rFonts w:ascii="Times New Roman" w:hAnsi="Times New Roman"/>
          <w:sz w:val="24"/>
          <w:szCs w:val="24"/>
        </w:rPr>
        <w:t xml:space="preserve">плотник не ниже 3 разряда, </w:t>
      </w:r>
      <w:r w:rsidR="00630009" w:rsidRPr="004742A1">
        <w:rPr>
          <w:rFonts w:ascii="Times New Roman" w:hAnsi="Times New Roman"/>
          <w:sz w:val="24"/>
          <w:szCs w:val="24"/>
        </w:rPr>
        <w:t>электромонтажник</w:t>
      </w:r>
      <w:r w:rsidR="00630009" w:rsidRPr="004D3569">
        <w:rPr>
          <w:rFonts w:ascii="Times New Roman" w:eastAsia="Times New Roman" w:hAnsi="Times New Roman"/>
          <w:sz w:val="24"/>
          <w:szCs w:val="24"/>
          <w:lang w:eastAsia="ru-RU"/>
        </w:rPr>
        <w:t xml:space="preserve"> не ниже 4 разряда </w:t>
      </w:r>
      <w:r w:rsidR="000F2C7C" w:rsidRPr="004D3569">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4D3569">
        <w:rPr>
          <w:rFonts w:ascii="Times New Roman" w:hAnsi="Times New Roman"/>
          <w:sz w:val="24"/>
          <w:szCs w:val="24"/>
        </w:rPr>
        <w:t>;</w:t>
      </w:r>
      <w:r w:rsidR="00C32FB6" w:rsidRPr="004D3569">
        <w:rPr>
          <w:rFonts w:ascii="Times New Roman" w:hAnsi="Times New Roman"/>
          <w:sz w:val="24"/>
          <w:szCs w:val="24"/>
        </w:rPr>
        <w:t xml:space="preserve"> </w:t>
      </w:r>
      <w:r w:rsidR="00010BA2" w:rsidRPr="004D3569">
        <w:rPr>
          <w:rFonts w:ascii="Times New Roman" w:eastAsia="Times New Roman" w:hAnsi="Times New Roman"/>
          <w:color w:val="000000"/>
          <w:sz w:val="24"/>
          <w:szCs w:val="24"/>
          <w:shd w:val="clear" w:color="auto" w:fill="FFFFFF"/>
        </w:rPr>
        <w:t xml:space="preserve">копиями </w:t>
      </w:r>
      <w:r w:rsidR="004C1A38" w:rsidRPr="004D3569">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4D3569">
        <w:rPr>
          <w:rFonts w:ascii="Times New Roman" w:eastAsia="Times New Roman" w:hAnsi="Times New Roman"/>
          <w:color w:val="000000"/>
          <w:sz w:val="24"/>
          <w:szCs w:val="24"/>
          <w:shd w:val="clear" w:color="auto" w:fill="FFFFFF"/>
        </w:rPr>
        <w:t>;</w:t>
      </w:r>
      <w:r w:rsidR="00C32FB6" w:rsidRPr="004D3569">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D3569">
        <w:rPr>
          <w:rFonts w:ascii="Times New Roman" w:hAnsi="Times New Roman"/>
          <w:sz w:val="24"/>
          <w:szCs w:val="24"/>
        </w:rPr>
        <w:t>действующего штатного расписания претендента</w:t>
      </w:r>
      <w:r w:rsidRPr="004D3569">
        <w:rPr>
          <w:rStyle w:val="aff4"/>
          <w:rFonts w:ascii="Times New Roman" w:hAnsi="Times New Roman"/>
          <w:sz w:val="24"/>
          <w:szCs w:val="24"/>
        </w:rPr>
        <w:footnoteReference w:id="3"/>
      </w:r>
      <w:r w:rsidRPr="004D3569">
        <w:rPr>
          <w:rFonts w:ascii="Times New Roman" w:hAnsi="Times New Roman"/>
          <w:sz w:val="24"/>
          <w:szCs w:val="24"/>
        </w:rPr>
        <w:t>; копией приказа (распоряжения)</w:t>
      </w:r>
      <w:r w:rsidRPr="004D3569">
        <w:rPr>
          <w:rStyle w:val="aff4"/>
          <w:rFonts w:ascii="Times New Roman" w:hAnsi="Times New Roman"/>
          <w:sz w:val="24"/>
          <w:szCs w:val="24"/>
        </w:rPr>
        <w:footnoteReference w:id="4"/>
      </w:r>
      <w:r w:rsidRPr="004D3569">
        <w:rPr>
          <w:rFonts w:ascii="Times New Roman" w:hAnsi="Times New Roman"/>
          <w:sz w:val="24"/>
          <w:szCs w:val="24"/>
        </w:rPr>
        <w:t xml:space="preserve"> об утверждении штатного расписания.</w:t>
      </w:r>
    </w:p>
    <w:p w14:paraId="50E5BC7B" w14:textId="07905D90" w:rsidR="00D97DF1" w:rsidRPr="004D3569"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4D3569">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4D3569">
        <w:rPr>
          <w:rFonts w:ascii="Times New Roman" w:eastAsia="Arial Unicode MS" w:hAnsi="Times New Roman"/>
          <w:sz w:val="24"/>
          <w:szCs w:val="24"/>
        </w:rPr>
        <w:t>за предыдущие</w:t>
      </w:r>
      <w:r w:rsidRPr="004D3569">
        <w:rPr>
          <w:rFonts w:ascii="Times New Roman" w:eastAsia="Arial Unicode MS" w:hAnsi="Times New Roman"/>
          <w:sz w:val="24"/>
          <w:szCs w:val="24"/>
        </w:rPr>
        <w:t xml:space="preserve"> </w:t>
      </w:r>
      <w:r w:rsidR="00A0680F" w:rsidRPr="004D3569">
        <w:rPr>
          <w:rFonts w:ascii="Times New Roman" w:eastAsia="Arial Unicode MS" w:hAnsi="Times New Roman"/>
          <w:sz w:val="24"/>
          <w:szCs w:val="24"/>
        </w:rPr>
        <w:t>три года</w:t>
      </w:r>
      <w:r w:rsidRPr="004D3569">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4D3569" w:rsidRDefault="00C32FB6" w:rsidP="00C32FB6">
      <w:pPr>
        <w:shd w:val="clear" w:color="auto" w:fill="FFFFFF"/>
        <w:spacing w:after="0" w:line="240" w:lineRule="auto"/>
        <w:ind w:firstLine="709"/>
        <w:jc w:val="both"/>
        <w:rPr>
          <w:rFonts w:ascii="Times New Roman" w:hAnsi="Times New Roman"/>
          <w:color w:val="FF0000"/>
          <w:sz w:val="24"/>
          <w:szCs w:val="24"/>
        </w:rPr>
      </w:pPr>
      <w:r w:rsidRPr="004D3569">
        <w:rPr>
          <w:rFonts w:ascii="Times New Roman" w:hAnsi="Times New Roman"/>
          <w:sz w:val="24"/>
          <w:szCs w:val="24"/>
        </w:rPr>
        <w:t xml:space="preserve">7.3.  </w:t>
      </w:r>
      <w:r w:rsidRPr="004D3569">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4D3569" w:rsidRDefault="00C32FB6" w:rsidP="00FA11CB">
      <w:pPr>
        <w:spacing w:after="0" w:line="240" w:lineRule="auto"/>
        <w:ind w:firstLine="709"/>
        <w:jc w:val="both"/>
        <w:rPr>
          <w:rFonts w:ascii="Times New Roman" w:eastAsia="Arial Unicode MS" w:hAnsi="Times New Roman"/>
          <w:sz w:val="24"/>
          <w:szCs w:val="24"/>
        </w:rPr>
      </w:pPr>
      <w:r w:rsidRPr="004D3569">
        <w:rPr>
          <w:rFonts w:ascii="Times New Roman" w:eastAsia="Arial Unicode MS" w:hAnsi="Times New Roman"/>
          <w:sz w:val="24"/>
          <w:szCs w:val="24"/>
        </w:rPr>
        <w:t>7.4</w:t>
      </w:r>
      <w:r w:rsidR="00D97DF1" w:rsidRPr="004D3569">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xml:space="preserve">Форма «Опыт: аналогичные объекты» предоставляется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с приложением:</w:t>
      </w:r>
    </w:p>
    <w:p w14:paraId="5B4F5F03"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копий контрактов (договоров) претендента на выполнение аналогичных</w:t>
      </w:r>
      <w:r w:rsidRPr="004D3569">
        <w:rPr>
          <w:rStyle w:val="aff4"/>
          <w:rFonts w:ascii="Times New Roman" w:eastAsia="Arial Unicode MS" w:hAnsi="Times New Roman"/>
          <w:sz w:val="24"/>
          <w:szCs w:val="24"/>
        </w:rPr>
        <w:footnoteReference w:id="5"/>
      </w:r>
      <w:r w:rsidRPr="004D3569">
        <w:rPr>
          <w:rFonts w:ascii="Times New Roman" w:eastAsia="Arial Unicode MS" w:hAnsi="Times New Roman"/>
          <w:sz w:val="24"/>
          <w:szCs w:val="24"/>
        </w:rPr>
        <w:t xml:space="preserve"> работ, </w:t>
      </w:r>
      <w:r w:rsidRPr="004D3569">
        <w:rPr>
          <w:rFonts w:ascii="Times New Roman" w:hAnsi="Times New Roman"/>
          <w:sz w:val="24"/>
          <w:szCs w:val="24"/>
        </w:rPr>
        <w:t>по которым к исполнителю отсутствовали претензии,</w:t>
      </w:r>
      <w:r w:rsidRPr="004D3569">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4D3569">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4D3569">
        <w:rPr>
          <w:rFonts w:ascii="Times New Roman" w:eastAsia="Arial Unicode MS" w:hAnsi="Times New Roman"/>
          <w:sz w:val="24"/>
          <w:szCs w:val="24"/>
        </w:rPr>
        <w:t>;</w:t>
      </w:r>
    </w:p>
    <w:p w14:paraId="0EFCED01"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lastRenderedPageBreak/>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предмет, наименование и реквизиты конт</w:t>
      </w:r>
      <w:r w:rsidR="00830667" w:rsidRPr="004D3569">
        <w:rPr>
          <w:rFonts w:ascii="Times New Roman" w:hAnsi="Times New Roman"/>
          <w:sz w:val="24"/>
          <w:szCs w:val="24"/>
        </w:rPr>
        <w:t>р</w:t>
      </w:r>
      <w:r w:rsidRPr="004D3569">
        <w:rPr>
          <w:rFonts w:ascii="Times New Roman" w:hAnsi="Times New Roman"/>
          <w:sz w:val="24"/>
          <w:szCs w:val="24"/>
        </w:rPr>
        <w:t>акта(-</w:t>
      </w:r>
      <w:proofErr w:type="spellStart"/>
      <w:r w:rsidRPr="004D3569">
        <w:rPr>
          <w:rFonts w:ascii="Times New Roman" w:hAnsi="Times New Roman"/>
          <w:sz w:val="24"/>
          <w:szCs w:val="24"/>
        </w:rPr>
        <w:t>ов</w:t>
      </w:r>
      <w:proofErr w:type="spellEnd"/>
      <w:r w:rsidRPr="004D3569">
        <w:rPr>
          <w:rFonts w:ascii="Times New Roman" w:hAnsi="Times New Roman"/>
          <w:sz w:val="24"/>
          <w:szCs w:val="24"/>
        </w:rPr>
        <w:t>) (договора(-</w:t>
      </w:r>
      <w:proofErr w:type="spellStart"/>
      <w:r w:rsidRPr="004D3569">
        <w:rPr>
          <w:rFonts w:ascii="Times New Roman" w:hAnsi="Times New Roman"/>
          <w:sz w:val="24"/>
          <w:szCs w:val="24"/>
        </w:rPr>
        <w:t>ов</w:t>
      </w:r>
      <w:proofErr w:type="spellEnd"/>
      <w:r w:rsidRPr="004D3569">
        <w:rPr>
          <w:rFonts w:ascii="Times New Roman" w:hAnsi="Times New Roman"/>
          <w:sz w:val="24"/>
          <w:szCs w:val="24"/>
        </w:rPr>
        <w:t>));</w:t>
      </w:r>
    </w:p>
    <w:p w14:paraId="5D852C32"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цена контракта (договора);</w:t>
      </w:r>
    </w:p>
    <w:p w14:paraId="58FD5B7F"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период, в течение которого осуществлялись работы;</w:t>
      </w:r>
    </w:p>
    <w:p w14:paraId="0AABEF1B"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D3569"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D3569">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D3569"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7.5</w:t>
      </w:r>
      <w:r w:rsidR="00D97DF1" w:rsidRPr="004D3569">
        <w:rPr>
          <w:rFonts w:ascii="Times New Roman" w:hAnsi="Times New Roman"/>
          <w:sz w:val="24"/>
          <w:szCs w:val="24"/>
        </w:rPr>
        <w:t>.</w:t>
      </w:r>
      <w:r w:rsidR="00D97DF1" w:rsidRPr="004D3569">
        <w:rPr>
          <w:rFonts w:ascii="Times New Roman" w:eastAsia="Arial Unicode MS" w:hAnsi="Times New Roman"/>
          <w:sz w:val="24"/>
          <w:szCs w:val="24"/>
        </w:rPr>
        <w:t xml:space="preserve"> Справка (</w:t>
      </w:r>
      <w:r w:rsidR="00D97DF1" w:rsidRPr="004D3569">
        <w:rPr>
          <w:rFonts w:ascii="Times New Roman" w:hAnsi="Times New Roman"/>
          <w:sz w:val="24"/>
          <w:szCs w:val="24"/>
        </w:rPr>
        <w:t>оригинал или нотариально заверенная копия такой справки</w:t>
      </w:r>
      <w:r w:rsidR="00D97DF1" w:rsidRPr="004D3569">
        <w:rPr>
          <w:rFonts w:ascii="Times New Roman" w:eastAsia="Arial Unicode MS" w:hAnsi="Times New Roman"/>
          <w:sz w:val="24"/>
          <w:szCs w:val="24"/>
        </w:rPr>
        <w:t xml:space="preserve">) </w:t>
      </w:r>
      <w:r w:rsidR="00D97DF1" w:rsidRPr="004D3569">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D3569"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D3569">
        <w:rPr>
          <w:rFonts w:ascii="Times New Roman" w:hAnsi="Times New Roman"/>
          <w:sz w:val="24"/>
          <w:szCs w:val="24"/>
        </w:rPr>
        <w:t>7.6</w:t>
      </w:r>
      <w:r w:rsidR="00D97DF1" w:rsidRPr="004D3569">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D3569">
        <w:rPr>
          <w:rFonts w:ascii="Times New Roman" w:hAnsi="Times New Roman"/>
          <w:sz w:val="24"/>
          <w:szCs w:val="24"/>
        </w:rPr>
        <w:t>ов</w:t>
      </w:r>
      <w:proofErr w:type="spellEnd"/>
      <w:r w:rsidR="00D97DF1" w:rsidRPr="004D3569">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D3569" w:rsidRDefault="00C32FB6"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7.7</w:t>
      </w:r>
      <w:r w:rsidR="00D97DF1" w:rsidRPr="004D3569">
        <w:rPr>
          <w:rFonts w:ascii="Times New Roman" w:eastAsia="Arial Unicode MS" w:hAnsi="Times New Roman"/>
          <w:sz w:val="24"/>
          <w:szCs w:val="24"/>
        </w:rPr>
        <w:t>. Форма «Перечень оборудования и материальных ресурсов» (по</w:t>
      </w:r>
      <w:r w:rsidR="004C1A38" w:rsidRPr="004D3569">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9134145" w:rsidR="00D97DF1" w:rsidRPr="004D3569" w:rsidRDefault="00AF7F3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w:t>
      </w:r>
      <w:r w:rsidR="009138CA" w:rsidRPr="004D3569">
        <w:rPr>
          <w:rFonts w:ascii="Times New Roman" w:hAnsi="Times New Roman"/>
          <w:sz w:val="24"/>
          <w:szCs w:val="24"/>
        </w:rPr>
        <w:t xml:space="preserve"> – склад </w:t>
      </w:r>
      <w:r w:rsidR="00D97DF1" w:rsidRPr="004D3569">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4D3569" w:rsidRDefault="00D97DF1"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C04C80" w:rsidRPr="004D3569">
        <w:rPr>
          <w:rStyle w:val="aff4"/>
          <w:rFonts w:ascii="Times New Roman" w:hAnsi="Times New Roman"/>
          <w:sz w:val="24"/>
          <w:szCs w:val="24"/>
        </w:rPr>
        <w:footnoteReference w:id="6"/>
      </w:r>
      <w:r w:rsidRPr="004D3569">
        <w:rPr>
          <w:rFonts w:ascii="Times New Roman" w:hAnsi="Times New Roman"/>
          <w:sz w:val="24"/>
          <w:szCs w:val="24"/>
        </w:rPr>
        <w:t xml:space="preserve"> аренды недвижимого имущества</w:t>
      </w:r>
      <w:r w:rsidR="00C04C80" w:rsidRPr="004D3569">
        <w:rPr>
          <w:rFonts w:ascii="Times New Roman" w:hAnsi="Times New Roman"/>
          <w:sz w:val="24"/>
          <w:szCs w:val="24"/>
        </w:rPr>
        <w:t xml:space="preserve"> (</w:t>
      </w:r>
      <w:r w:rsidR="000731B6" w:rsidRPr="004D3569">
        <w:rPr>
          <w:rFonts w:ascii="Times New Roman" w:hAnsi="Times New Roman"/>
          <w:sz w:val="24"/>
          <w:szCs w:val="24"/>
        </w:rPr>
        <w:t>склада</w:t>
      </w:r>
      <w:r w:rsidR="00C04C80"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505AB01" w14:textId="55C0B91D" w:rsidR="00830667" w:rsidRPr="004D3569" w:rsidRDefault="00AF7F31" w:rsidP="00830667">
      <w:pPr>
        <w:spacing w:after="0" w:line="0" w:lineRule="atLeast"/>
        <w:ind w:firstLine="540"/>
        <w:jc w:val="both"/>
        <w:rPr>
          <w:rFonts w:ascii="Times New Roman" w:eastAsia="MS Mincho" w:hAnsi="Times New Roman"/>
          <w:sz w:val="24"/>
          <w:szCs w:val="24"/>
          <w:lang w:eastAsia="ru-RU"/>
        </w:rPr>
      </w:pPr>
      <w:r w:rsidRPr="004D3569">
        <w:rPr>
          <w:rFonts w:ascii="Times New Roman" w:eastAsia="MS Mincho" w:hAnsi="Times New Roman"/>
          <w:sz w:val="24"/>
          <w:szCs w:val="24"/>
          <w:lang w:eastAsia="ru-RU"/>
        </w:rPr>
        <w:t xml:space="preserve">-  </w:t>
      </w:r>
      <w:r w:rsidRPr="004D3569">
        <w:rPr>
          <w:rFonts w:ascii="Times New Roman" w:hAnsi="Times New Roman"/>
          <w:sz w:val="24"/>
          <w:szCs w:val="24"/>
        </w:rPr>
        <w:t xml:space="preserve">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830667" w:rsidRPr="004D3569">
        <w:rPr>
          <w:rFonts w:ascii="Times New Roman" w:eastAsia="MS Mincho" w:hAnsi="Times New Roman"/>
          <w:sz w:val="24"/>
          <w:szCs w:val="24"/>
          <w:lang w:eastAsia="ru-RU"/>
        </w:rPr>
        <w:t xml:space="preserve"> в торгах);</w:t>
      </w:r>
    </w:p>
    <w:p w14:paraId="552602EF" w14:textId="01412F5E" w:rsidR="00C04C80" w:rsidRPr="004D3569" w:rsidRDefault="00C04C80"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EC771A" w:rsidRPr="004D3569">
        <w:rPr>
          <w:rStyle w:val="aff4"/>
          <w:rFonts w:ascii="Times New Roman" w:hAnsi="Times New Roman"/>
          <w:sz w:val="24"/>
          <w:szCs w:val="24"/>
        </w:rPr>
        <w:footnoteReference w:id="7"/>
      </w:r>
      <w:r w:rsidRPr="004D3569">
        <w:rPr>
          <w:rFonts w:ascii="Times New Roman" w:hAnsi="Times New Roman"/>
          <w:sz w:val="24"/>
          <w:szCs w:val="24"/>
        </w:rPr>
        <w:t xml:space="preserve"> аренды недвижимого имущества</w:t>
      </w:r>
      <w:r w:rsidR="00EC771A" w:rsidRPr="004D3569">
        <w:rPr>
          <w:rFonts w:ascii="Times New Roman" w:hAnsi="Times New Roman"/>
          <w:sz w:val="24"/>
          <w:szCs w:val="24"/>
        </w:rPr>
        <w:t xml:space="preserve"> (</w:t>
      </w:r>
      <w:r w:rsidRPr="004D3569">
        <w:rPr>
          <w:rFonts w:ascii="Times New Roman" w:hAnsi="Times New Roman"/>
          <w:sz w:val="24"/>
          <w:szCs w:val="24"/>
        </w:rPr>
        <w:t>офиса</w:t>
      </w:r>
      <w:r w:rsidR="00EC771A"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B22CBE6"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4D3569">
        <w:rPr>
          <w:rStyle w:val="aff4"/>
          <w:rFonts w:ascii="Times New Roman" w:hAnsi="Times New Roman"/>
          <w:sz w:val="24"/>
          <w:szCs w:val="24"/>
        </w:rPr>
        <w:footnoteReference w:id="8"/>
      </w:r>
      <w:r w:rsidRPr="004D3569">
        <w:rPr>
          <w:rFonts w:ascii="Times New Roman" w:hAnsi="Times New Roman"/>
          <w:sz w:val="24"/>
          <w:szCs w:val="24"/>
        </w:rPr>
        <w:t xml:space="preserve"> аренды транспортного средства;</w:t>
      </w:r>
    </w:p>
    <w:p w14:paraId="20F4E922"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справки(-</w:t>
      </w:r>
      <w:proofErr w:type="spellStart"/>
      <w:r w:rsidRPr="004D3569">
        <w:rPr>
          <w:rFonts w:ascii="Times New Roman" w:hAnsi="Times New Roman"/>
          <w:sz w:val="24"/>
          <w:szCs w:val="24"/>
        </w:rPr>
        <w:t>ок</w:t>
      </w:r>
      <w:proofErr w:type="spellEnd"/>
      <w:r w:rsidRPr="004D3569">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4D3569"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 xml:space="preserve">- </w:t>
      </w:r>
      <w:r w:rsidRPr="004D3569">
        <w:rPr>
          <w:rFonts w:ascii="Times New Roman" w:hAnsi="Times New Roman"/>
          <w:color w:val="000000"/>
          <w:sz w:val="24"/>
          <w:szCs w:val="24"/>
        </w:rPr>
        <w:t xml:space="preserve">копий инвентарных карточек учета объектов основных средств унифицированной формы </w:t>
      </w:r>
      <w:r w:rsidRPr="004D3569">
        <w:rPr>
          <w:rFonts w:ascii="Times New Roman" w:hAnsi="Times New Roman"/>
          <w:color w:val="000000"/>
          <w:sz w:val="24"/>
          <w:szCs w:val="24"/>
        </w:rPr>
        <w:lastRenderedPageBreak/>
        <w:t xml:space="preserve">ОС-6 (ОС-66), в том числе на технологическое оборудование, необходимое для выполняемых работ, являющихся предметом торгов и (или) </w:t>
      </w:r>
      <w:proofErr w:type="spellStart"/>
      <w:r w:rsidRPr="004D3569">
        <w:rPr>
          <w:rFonts w:ascii="Times New Roman" w:hAnsi="Times New Roman"/>
          <w:color w:val="000000"/>
          <w:sz w:val="24"/>
          <w:szCs w:val="24"/>
        </w:rPr>
        <w:t>оборотно</w:t>
      </w:r>
      <w:proofErr w:type="spellEnd"/>
      <w:r w:rsidRPr="004D3569">
        <w:rPr>
          <w:rFonts w:ascii="Times New Roman" w:hAnsi="Times New Roman"/>
          <w:color w:val="000000"/>
          <w:sz w:val="24"/>
          <w:szCs w:val="24"/>
        </w:rPr>
        <w:t>-сальдовые ведомости.</w:t>
      </w:r>
    </w:p>
    <w:p w14:paraId="6ED04B65" w14:textId="523F7247" w:rsidR="00D97DF1" w:rsidRPr="00BE3CD0"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4D3569"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7. Место, </w:t>
      </w:r>
      <w:r w:rsidR="0004728D" w:rsidRPr="004D3569">
        <w:rPr>
          <w:rFonts w:ascii="Times New Roman" w:hAnsi="Times New Roman"/>
          <w:b/>
          <w:color w:val="000000"/>
          <w:sz w:val="24"/>
          <w:szCs w:val="24"/>
        </w:rPr>
        <w:t xml:space="preserve">дата начала и </w:t>
      </w:r>
      <w:r w:rsidRPr="004D3569">
        <w:rPr>
          <w:rFonts w:ascii="Times New Roman" w:hAnsi="Times New Roman"/>
          <w:b/>
          <w:color w:val="000000"/>
          <w:sz w:val="24"/>
          <w:szCs w:val="24"/>
        </w:rPr>
        <w:t>окончания подачи</w:t>
      </w:r>
    </w:p>
    <w:p w14:paraId="165FB161" w14:textId="1F03454B" w:rsidR="0004728D" w:rsidRPr="004D3569"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заявок на участие в торгах</w:t>
      </w:r>
    </w:p>
    <w:p w14:paraId="49B9B7AD"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1. Дата размещения извещения о проведении торгов: </w:t>
      </w:r>
      <w:r w:rsidRPr="004D3569">
        <w:rPr>
          <w:rFonts w:ascii="Times New Roman" w:hAnsi="Times New Roman"/>
          <w:b/>
          <w:sz w:val="24"/>
          <w:szCs w:val="24"/>
        </w:rPr>
        <w:t>«13» октября 2016 года.</w:t>
      </w:r>
    </w:p>
    <w:p w14:paraId="74C8565D"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2. Заявки должны быть доставлены претендентами по адресу: </w:t>
      </w:r>
      <w:proofErr w:type="gramStart"/>
      <w:r w:rsidRPr="004D3569">
        <w:rPr>
          <w:rFonts w:ascii="Times New Roman" w:hAnsi="Times New Roman"/>
          <w:sz w:val="24"/>
          <w:szCs w:val="24"/>
        </w:rPr>
        <w:t xml:space="preserve">191015,   </w:t>
      </w:r>
      <w:proofErr w:type="gramEnd"/>
      <w:r w:rsidRPr="004D3569">
        <w:rPr>
          <w:rFonts w:ascii="Times New Roman" w:hAnsi="Times New Roman"/>
          <w:sz w:val="24"/>
          <w:szCs w:val="24"/>
        </w:rPr>
        <w:t xml:space="preserve">                                          г. Санкт-Петербург, Калужский переулок, дом 3, бизнес-центр «НРК», офис 11-Н, 29-Н.</w:t>
      </w:r>
    </w:p>
    <w:p w14:paraId="44A62AEA"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3. Дата начала подачи заявок: </w:t>
      </w:r>
      <w:r w:rsidRPr="004D3569">
        <w:rPr>
          <w:rFonts w:ascii="Times New Roman" w:hAnsi="Times New Roman"/>
          <w:b/>
          <w:sz w:val="24"/>
          <w:szCs w:val="24"/>
        </w:rPr>
        <w:t>«14» октября 2016 года.</w:t>
      </w:r>
    </w:p>
    <w:p w14:paraId="35C93A09"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4. </w:t>
      </w:r>
      <w:r w:rsidRPr="004D3569">
        <w:rPr>
          <w:rFonts w:ascii="Times New Roman" w:hAnsi="Times New Roman"/>
          <w:sz w:val="24"/>
        </w:rPr>
        <w:t xml:space="preserve">Дата и время </w:t>
      </w:r>
      <w:r w:rsidRPr="004D3569">
        <w:rPr>
          <w:rFonts w:ascii="Times New Roman" w:hAnsi="Times New Roman"/>
          <w:sz w:val="24"/>
          <w:szCs w:val="24"/>
        </w:rPr>
        <w:t xml:space="preserve">окончания подачи заявок: </w:t>
      </w:r>
      <w:r w:rsidRPr="004D3569">
        <w:rPr>
          <w:rFonts w:ascii="Times New Roman" w:hAnsi="Times New Roman"/>
          <w:b/>
          <w:sz w:val="24"/>
          <w:szCs w:val="24"/>
        </w:rPr>
        <w:t>«16» января 2017 года.</w:t>
      </w:r>
    </w:p>
    <w:p w14:paraId="03C43BBF"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1A34C503" w14:textId="77777777" w:rsidR="002757CC" w:rsidRPr="004D3569" w:rsidRDefault="002757CC" w:rsidP="002757C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4D3569">
        <w:rPr>
          <w:rFonts w:ascii="Times New Roman" w:hAnsi="Times New Roman"/>
          <w:b/>
          <w:color w:val="000000"/>
          <w:sz w:val="24"/>
          <w:szCs w:val="24"/>
        </w:rPr>
        <w:t>8. Место и дата вскрытия конвертов с заявками на участие в торгах, место, дата и время подведения итогов</w:t>
      </w:r>
    </w:p>
    <w:p w14:paraId="7576C786" w14:textId="77777777" w:rsidR="002757CC" w:rsidRPr="004D3569" w:rsidRDefault="002757CC" w:rsidP="002757CC">
      <w:pPr>
        <w:widowControl w:val="0"/>
        <w:autoSpaceDE w:val="0"/>
        <w:autoSpaceDN w:val="0"/>
        <w:adjustRightInd w:val="0"/>
        <w:spacing w:after="0" w:line="240" w:lineRule="auto"/>
        <w:jc w:val="center"/>
        <w:rPr>
          <w:rFonts w:ascii="Times New Roman" w:hAnsi="Times New Roman"/>
          <w:b/>
          <w:color w:val="000000"/>
          <w:sz w:val="24"/>
          <w:szCs w:val="24"/>
        </w:rPr>
      </w:pPr>
    </w:p>
    <w:p w14:paraId="68D14BCD" w14:textId="41900BDC"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b/>
          <w:sz w:val="24"/>
          <w:szCs w:val="24"/>
        </w:rPr>
      </w:pPr>
      <w:r w:rsidRPr="004D3569">
        <w:rPr>
          <w:rFonts w:ascii="Times New Roman" w:hAnsi="Times New Roman"/>
          <w:sz w:val="24"/>
          <w:szCs w:val="24"/>
        </w:rPr>
        <w:t xml:space="preserve">1. Вскрытие конвертов с заявками произойдет по адресу: 191015, г. Санкт-Петербург, Калужский переулок, дом 3, бизнес-центр «НРК», офис 11-Н, 29-Н, </w:t>
      </w:r>
      <w:r w:rsidR="00B35FE9">
        <w:rPr>
          <w:rFonts w:ascii="Times New Roman" w:hAnsi="Times New Roman"/>
          <w:b/>
          <w:sz w:val="24"/>
          <w:szCs w:val="24"/>
        </w:rPr>
        <w:t>«17» января 2017</w:t>
      </w:r>
      <w:r w:rsidRPr="004D3569">
        <w:rPr>
          <w:rFonts w:ascii="Times New Roman" w:hAnsi="Times New Roman"/>
          <w:b/>
          <w:sz w:val="24"/>
          <w:szCs w:val="24"/>
        </w:rPr>
        <w:t xml:space="preserve"> года</w:t>
      </w:r>
      <w:r w:rsidRPr="004D3569">
        <w:rPr>
          <w:rFonts w:ascii="Times New Roman" w:hAnsi="Times New Roman"/>
          <w:sz w:val="24"/>
          <w:szCs w:val="24"/>
        </w:rPr>
        <w:t xml:space="preserve"> в </w:t>
      </w:r>
      <w:r w:rsidRPr="004D3569">
        <w:rPr>
          <w:rFonts w:ascii="Times New Roman" w:hAnsi="Times New Roman"/>
          <w:b/>
          <w:sz w:val="24"/>
          <w:szCs w:val="24"/>
        </w:rPr>
        <w:t>11 ч. 00 мин (по московскому времени).</w:t>
      </w:r>
    </w:p>
    <w:p w14:paraId="4055D582" w14:textId="3E015E9B" w:rsidR="002757CC" w:rsidRPr="004D3569" w:rsidRDefault="00220E96" w:rsidP="002757CC">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2. Дата </w:t>
      </w:r>
      <w:r w:rsidR="002757CC" w:rsidRPr="004D3569">
        <w:rPr>
          <w:rFonts w:ascii="Times New Roman" w:hAnsi="Times New Roman"/>
          <w:sz w:val="24"/>
          <w:szCs w:val="24"/>
        </w:rPr>
        <w:t xml:space="preserve">проведения торгов (подведения итогов торгов): до </w:t>
      </w:r>
      <w:r w:rsidR="00B35FE9">
        <w:rPr>
          <w:rFonts w:ascii="Times New Roman" w:hAnsi="Times New Roman"/>
          <w:b/>
          <w:sz w:val="24"/>
          <w:szCs w:val="24"/>
        </w:rPr>
        <w:t>«30» января 2017</w:t>
      </w:r>
      <w:r w:rsidR="002757CC" w:rsidRPr="004D3569">
        <w:rPr>
          <w:rFonts w:ascii="Times New Roman" w:hAnsi="Times New Roman"/>
          <w:b/>
          <w:sz w:val="24"/>
          <w:szCs w:val="24"/>
        </w:rPr>
        <w:t xml:space="preserve"> года (включительно)</w:t>
      </w:r>
      <w:r>
        <w:rPr>
          <w:rFonts w:ascii="Times New Roman" w:hAnsi="Times New Roman"/>
          <w:sz w:val="24"/>
          <w:szCs w:val="24"/>
        </w:rPr>
        <w:t xml:space="preserve"> </w:t>
      </w:r>
      <w:bookmarkStart w:id="10" w:name="_GoBack"/>
      <w:bookmarkEnd w:id="10"/>
      <w:r w:rsidR="002757CC" w:rsidRPr="004D3569">
        <w:rPr>
          <w:rFonts w:ascii="Times New Roman" w:hAnsi="Times New Roman"/>
          <w:sz w:val="24"/>
          <w:szCs w:val="24"/>
        </w:rPr>
        <w:t>по адресу: 191015, г. Санкт-Петербург, Калужский переулок, дом 3, бизнес-центр «НРК», офис 11-Н, 29-Н.</w:t>
      </w:r>
    </w:p>
    <w:p w14:paraId="7F665DC7" w14:textId="77777777" w:rsidR="007157C0" w:rsidRPr="004D3569"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p>
    <w:p w14:paraId="15288791"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порядок присвоения рейтинга каждой заявке</w:t>
      </w:r>
    </w:p>
    <w:p w14:paraId="571D3F8B"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4D3569" w:rsidRDefault="00690347" w:rsidP="00EC771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4D3569" w:rsidRDefault="00690347" w:rsidP="00EC771A">
      <w:pPr>
        <w:spacing w:after="0" w:line="240" w:lineRule="auto"/>
        <w:jc w:val="right"/>
        <w:outlineLvl w:val="5"/>
        <w:rPr>
          <w:rFonts w:ascii="Times New Roman" w:hAnsi="Times New Roman"/>
          <w:color w:val="000000"/>
          <w:sz w:val="24"/>
          <w:szCs w:val="24"/>
        </w:rPr>
      </w:pPr>
      <w:r w:rsidRPr="004D3569">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4D3569"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w:t>
            </w:r>
          </w:p>
          <w:p w14:paraId="4756083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Максимальное</w:t>
            </w:r>
          </w:p>
          <w:p w14:paraId="7678F73F"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19B22F50"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балла</w:t>
            </w:r>
          </w:p>
        </w:tc>
      </w:tr>
      <w:tr w:rsidR="009138CA" w:rsidRPr="004D3569"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350</w:t>
            </w:r>
          </w:p>
        </w:tc>
      </w:tr>
      <w:tr w:rsidR="009138CA" w:rsidRPr="004D3569"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4D3569" w:rsidRDefault="009138CA" w:rsidP="009138CA">
            <w:pPr>
              <w:spacing w:after="0" w:line="240" w:lineRule="auto"/>
              <w:jc w:val="both"/>
              <w:outlineLvl w:val="5"/>
              <w:rPr>
                <w:rFonts w:ascii="Times New Roman" w:hAnsi="Times New Roman"/>
                <w:color w:val="000000"/>
                <w:sz w:val="24"/>
                <w:szCs w:val="24"/>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100</w:t>
            </w:r>
          </w:p>
        </w:tc>
      </w:tr>
      <w:tr w:rsidR="009138CA" w:rsidRPr="004D3569"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4D3569" w:rsidRDefault="009138CA" w:rsidP="009138CA">
            <w:pPr>
              <w:spacing w:after="0" w:line="240" w:lineRule="auto"/>
              <w:jc w:val="both"/>
              <w:rPr>
                <w:rFonts w:ascii="Times New Roman" w:hAnsi="Times New Roman"/>
                <w:sz w:val="24"/>
                <w:szCs w:val="24"/>
              </w:rPr>
            </w:pP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4D3569" w:rsidRDefault="009138CA" w:rsidP="009138CA">
            <w:pPr>
              <w:spacing w:after="0" w:line="240" w:lineRule="auto"/>
              <w:jc w:val="both"/>
              <w:rPr>
                <w:rFonts w:ascii="Times New Roman" w:hAnsi="Times New Roman" w:cs="Calibri"/>
                <w:bCs/>
                <w:color w:val="000000"/>
                <w:kern w:val="1"/>
                <w:sz w:val="24"/>
                <w:szCs w:val="24"/>
                <w:lang w:eastAsia="ar-SA"/>
              </w:rPr>
            </w:pP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100</w:t>
            </w:r>
          </w:p>
        </w:tc>
      </w:tr>
      <w:tr w:rsidR="009138CA" w:rsidRPr="004D3569"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4D3569" w:rsidRDefault="009138CA" w:rsidP="009138CA">
            <w:pPr>
              <w:spacing w:after="0" w:line="240" w:lineRule="auto"/>
              <w:jc w:val="both"/>
              <w:rPr>
                <w:rFonts w:ascii="Times New Roman" w:hAnsi="Times New Roman"/>
                <w:kern w:val="1"/>
                <w:sz w:val="24"/>
                <w:szCs w:val="24"/>
                <w:lang w:eastAsia="ar-SA"/>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4D3569"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4D3569" w:rsidRDefault="009138CA" w:rsidP="009138CA">
            <w:pPr>
              <w:spacing w:after="0" w:line="240" w:lineRule="auto"/>
              <w:ind w:firstLine="567"/>
              <w:jc w:val="both"/>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4D3569" w:rsidRDefault="009138CA" w:rsidP="009138CA">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1000</w:t>
            </w:r>
          </w:p>
        </w:tc>
      </w:tr>
    </w:tbl>
    <w:p w14:paraId="3E578AC4" w14:textId="77777777" w:rsidR="009138CA" w:rsidRPr="004D3569" w:rsidRDefault="009138CA" w:rsidP="0005471C">
      <w:pPr>
        <w:spacing w:after="0" w:line="240" w:lineRule="auto"/>
        <w:ind w:firstLine="540"/>
        <w:rPr>
          <w:rFonts w:ascii="Times New Roman" w:hAnsi="Times New Roman"/>
          <w:sz w:val="24"/>
          <w:szCs w:val="24"/>
        </w:rPr>
      </w:pPr>
    </w:p>
    <w:p w14:paraId="0E9765C0" w14:textId="6855A219" w:rsidR="00EC771A" w:rsidRPr="004D3569" w:rsidRDefault="00EC771A" w:rsidP="0005471C">
      <w:pPr>
        <w:spacing w:after="0" w:line="240" w:lineRule="auto"/>
        <w:ind w:firstLine="540"/>
        <w:rPr>
          <w:rFonts w:ascii="Times New Roman" w:hAnsi="Times New Roman"/>
          <w:bCs/>
          <w:sz w:val="24"/>
          <w:szCs w:val="24"/>
        </w:rPr>
      </w:pPr>
      <w:r w:rsidRPr="004D3569">
        <w:rPr>
          <w:rFonts w:ascii="Times New Roman" w:hAnsi="Times New Roman"/>
          <w:sz w:val="24"/>
          <w:szCs w:val="24"/>
        </w:rPr>
        <w:lastRenderedPageBreak/>
        <w:t>Суммарный балл по каждой оцениваемой заявке не должен превышать 1000 баллов.</w:t>
      </w:r>
    </w:p>
    <w:p w14:paraId="612740A1" w14:textId="49F6FEE9" w:rsidR="00EC771A" w:rsidRPr="004D3569" w:rsidRDefault="00EC771A" w:rsidP="00EC771A">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4D3569" w:rsidRDefault="009138CA" w:rsidP="009138CA">
      <w:pPr>
        <w:spacing w:after="0" w:line="240" w:lineRule="auto"/>
        <w:jc w:val="both"/>
        <w:rPr>
          <w:rFonts w:ascii="Times New Roman" w:hAnsi="Times New Roman"/>
          <w:color w:val="000000"/>
          <w:sz w:val="24"/>
          <w:szCs w:val="24"/>
        </w:rPr>
      </w:pPr>
    </w:p>
    <w:p w14:paraId="5EA84B03" w14:textId="77777777" w:rsidR="009138CA" w:rsidRPr="004D3569" w:rsidRDefault="009138CA" w:rsidP="009138CA">
      <w:pPr>
        <w:spacing w:after="0" w:line="240" w:lineRule="auto"/>
        <w:jc w:val="center"/>
        <w:rPr>
          <w:rFonts w:ascii="Times New Roman" w:hAnsi="Times New Roman"/>
          <w:sz w:val="24"/>
          <w:szCs w:val="24"/>
          <w:lang w:val="en-US"/>
        </w:rPr>
      </w:pPr>
      <w:proofErr w:type="spellStart"/>
      <w:r w:rsidRPr="004D3569">
        <w:rPr>
          <w:rFonts w:ascii="Times New Roman" w:hAnsi="Times New Roman"/>
          <w:color w:val="000000"/>
          <w:sz w:val="24"/>
          <w:szCs w:val="24"/>
        </w:rPr>
        <w:t>Бобщ</w:t>
      </w:r>
      <w:r w:rsidRPr="004D3569">
        <w:rPr>
          <w:rFonts w:ascii="Times New Roman" w:hAnsi="Times New Roman"/>
          <w:color w:val="000000"/>
          <w:sz w:val="24"/>
          <w:szCs w:val="24"/>
          <w:lang w:val="en-US"/>
        </w:rPr>
        <w:t>i</w:t>
      </w:r>
      <w:proofErr w:type="spellEnd"/>
      <w:r w:rsidRPr="004D3569">
        <w:rPr>
          <w:rFonts w:ascii="Times New Roman" w:hAnsi="Times New Roman"/>
          <w:color w:val="000000"/>
          <w:sz w:val="24"/>
          <w:szCs w:val="24"/>
          <w:lang w:val="en-US"/>
        </w:rPr>
        <w:t xml:space="preserve">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1i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2i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3i + </w:t>
      </w:r>
      <w:r w:rsidRPr="004D3569">
        <w:rPr>
          <w:rFonts w:ascii="Times New Roman" w:hAnsi="Times New Roman"/>
          <w:sz w:val="24"/>
          <w:szCs w:val="24"/>
        </w:rPr>
        <w:t>Б</w:t>
      </w:r>
      <w:r w:rsidRPr="004D3569">
        <w:rPr>
          <w:rFonts w:ascii="Times New Roman" w:hAnsi="Times New Roman"/>
          <w:sz w:val="24"/>
          <w:szCs w:val="24"/>
          <w:lang w:val="en-US"/>
        </w:rPr>
        <w:t>4i + Б5i + Б6i,</w:t>
      </w:r>
    </w:p>
    <w:p w14:paraId="79529E35"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718C5B93"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D3569">
        <w:rPr>
          <w:rFonts w:ascii="Times New Roman" w:hAnsi="Times New Roman"/>
          <w:sz w:val="24"/>
          <w:szCs w:val="24"/>
        </w:rPr>
        <w:t>Бобщi</w:t>
      </w:r>
      <w:proofErr w:type="spellEnd"/>
      <w:r w:rsidRPr="004D3569">
        <w:rPr>
          <w:rFonts w:ascii="Times New Roman" w:hAnsi="Times New Roman"/>
          <w:sz w:val="24"/>
          <w:szCs w:val="24"/>
        </w:rPr>
        <w:t xml:space="preserve"> - общий балл по i-й заявке</w:t>
      </w:r>
    </w:p>
    <w:p w14:paraId="30A20E37"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Б1i - балл по критерию «</w:t>
      </w: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r w:rsidRPr="004D3569">
        <w:rPr>
          <w:rFonts w:ascii="Times New Roman" w:hAnsi="Times New Roman"/>
          <w:sz w:val="24"/>
          <w:szCs w:val="24"/>
        </w:rPr>
        <w:t>» по i-й заявке</w:t>
      </w:r>
    </w:p>
    <w:p w14:paraId="5408188A"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Б2i - балл по критерию «</w:t>
      </w: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 по i-й заявке</w:t>
      </w:r>
    </w:p>
    <w:p w14:paraId="55A247B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Б3i - балл по критерию «</w:t>
      </w: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4D3569">
        <w:rPr>
          <w:rFonts w:ascii="Times New Roman" w:hAnsi="Times New Roman"/>
          <w:sz w:val="24"/>
          <w:szCs w:val="24"/>
        </w:rPr>
        <w:t>» по i-й заявке</w:t>
      </w:r>
    </w:p>
    <w:p w14:paraId="4DA517CF"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Б4i - балл по критерию </w:t>
      </w: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4D3569">
        <w:rPr>
          <w:rFonts w:ascii="Times New Roman" w:hAnsi="Times New Roman" w:cs="Calibri"/>
          <w:bCs/>
          <w:color w:val="000000"/>
          <w:sz w:val="24"/>
          <w:szCs w:val="24"/>
          <w:lang w:eastAsia="ar-SA"/>
        </w:rPr>
        <w:t xml:space="preserve">по </w:t>
      </w:r>
      <w:r w:rsidRPr="004D3569">
        <w:rPr>
          <w:rFonts w:ascii="Times New Roman" w:hAnsi="Times New Roman"/>
          <w:sz w:val="24"/>
          <w:szCs w:val="24"/>
        </w:rPr>
        <w:t> i</w:t>
      </w:r>
      <w:proofErr w:type="gramEnd"/>
      <w:r w:rsidRPr="004D3569">
        <w:rPr>
          <w:rFonts w:ascii="Times New Roman" w:hAnsi="Times New Roman"/>
          <w:sz w:val="24"/>
          <w:szCs w:val="24"/>
        </w:rPr>
        <w:t>-й заявке</w:t>
      </w:r>
    </w:p>
    <w:p w14:paraId="518F371E"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Б5i - балл по критерию «</w:t>
      </w: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4D3569">
        <w:rPr>
          <w:rFonts w:ascii="Times New Roman" w:hAnsi="Times New Roman"/>
          <w:sz w:val="24"/>
          <w:szCs w:val="24"/>
        </w:rPr>
        <w:t>» по i-й заявке</w:t>
      </w:r>
    </w:p>
    <w:p w14:paraId="7E424858"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Б6i - балл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по i-й заявке</w:t>
      </w:r>
    </w:p>
    <w:p w14:paraId="4FDE5EFD"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4D3569" w:rsidRDefault="009138CA" w:rsidP="009138CA">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4D3569">
        <w:rPr>
          <w:rFonts w:ascii="Times New Roman" w:hAnsi="Times New Roman"/>
          <w:color w:val="000000"/>
          <w:sz w:val="24"/>
          <w:szCs w:val="24"/>
        </w:rPr>
        <w:t>Кi</w:t>
      </w:r>
      <w:proofErr w:type="spellEnd"/>
      <w:r w:rsidRPr="004D3569">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4D3569" w:rsidRDefault="00EC771A" w:rsidP="00EC771A">
      <w:pPr>
        <w:spacing w:after="0" w:line="240" w:lineRule="auto"/>
        <w:ind w:firstLine="540"/>
        <w:jc w:val="both"/>
        <w:rPr>
          <w:rFonts w:ascii="Times New Roman" w:hAnsi="Times New Roman"/>
          <w:bCs/>
          <w:sz w:val="24"/>
          <w:szCs w:val="24"/>
        </w:rPr>
      </w:pPr>
    </w:p>
    <w:p w14:paraId="1ABA82ED" w14:textId="672A1A5A" w:rsidR="00EC771A" w:rsidRPr="004D3569" w:rsidRDefault="00EC771A" w:rsidP="00EC771A">
      <w:pPr>
        <w:spacing w:after="0" w:line="240" w:lineRule="auto"/>
        <w:ind w:firstLine="540"/>
        <w:jc w:val="both"/>
        <w:rPr>
          <w:rFonts w:ascii="Times New Roman" w:hAnsi="Times New Roman"/>
          <w:bCs/>
          <w:sz w:val="24"/>
          <w:szCs w:val="24"/>
        </w:rPr>
      </w:pPr>
      <w:r w:rsidRPr="004D3569">
        <w:rPr>
          <w:rFonts w:ascii="Times New Roman" w:hAnsi="Times New Roman"/>
          <w:b/>
          <w:sz w:val="24"/>
          <w:szCs w:val="24"/>
        </w:rPr>
        <w:t>4. Расчет количества баллов по критерию «</w:t>
      </w:r>
      <w:r w:rsidRPr="004D3569">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4D3569">
        <w:rPr>
          <w:rFonts w:ascii="Times New Roman" w:hAnsi="Times New Roman"/>
          <w:b/>
          <w:sz w:val="24"/>
          <w:szCs w:val="24"/>
        </w:rPr>
        <w:t>в многоквартирных домах</w:t>
      </w:r>
      <w:r w:rsidRPr="004D3569">
        <w:rPr>
          <w:rFonts w:ascii="Times New Roman" w:eastAsia="Times New Roman" w:hAnsi="Times New Roman"/>
          <w:b/>
          <w:sz w:val="24"/>
          <w:szCs w:val="24"/>
          <w:lang w:eastAsia="ru-RU"/>
        </w:rPr>
        <w:t xml:space="preserve"> (цена договора)</w:t>
      </w:r>
      <w:r w:rsidRPr="004D3569">
        <w:rPr>
          <w:rFonts w:ascii="Times New Roman" w:hAnsi="Times New Roman"/>
          <w:b/>
          <w:sz w:val="24"/>
          <w:szCs w:val="24"/>
        </w:rPr>
        <w:t xml:space="preserve">» </w:t>
      </w:r>
      <w:r w:rsidRPr="004D3569">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(1)), на коэффициент отклонения:</w:t>
      </w:r>
    </w:p>
    <w:p w14:paraId="003D8E46" w14:textId="77777777" w:rsidR="00EC771A" w:rsidRPr="004D3569" w:rsidRDefault="00EC771A" w:rsidP="00EC771A">
      <w:pPr>
        <w:spacing w:after="0" w:line="240" w:lineRule="auto"/>
        <w:ind w:firstLine="540"/>
        <w:jc w:val="both"/>
        <w:rPr>
          <w:rFonts w:ascii="Times New Roman" w:hAnsi="Times New Roman"/>
          <w:bCs/>
          <w:sz w:val="24"/>
          <w:szCs w:val="24"/>
        </w:rPr>
      </w:pPr>
    </w:p>
    <w:p w14:paraId="5487D48B" w14:textId="77777777" w:rsidR="00EC771A" w:rsidRPr="004D3569" w:rsidRDefault="00EC771A" w:rsidP="00EC771A">
      <w:pPr>
        <w:spacing w:after="0" w:line="240" w:lineRule="auto"/>
        <w:jc w:val="both"/>
        <w:rPr>
          <w:rFonts w:ascii="Times New Roman" w:hAnsi="Times New Roman"/>
          <w:bCs/>
          <w:sz w:val="24"/>
          <w:szCs w:val="24"/>
        </w:rPr>
      </w:pPr>
      <w:r w:rsidRPr="004D3569">
        <w:rPr>
          <w:rFonts w:ascii="Times New Roman" w:hAnsi="Times New Roman"/>
          <w:sz w:val="24"/>
          <w:szCs w:val="24"/>
        </w:rPr>
        <w:t>Б1</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(1) x </w:t>
      </w:r>
      <w:proofErr w:type="spellStart"/>
      <w:r w:rsidRPr="004D3569">
        <w:rPr>
          <w:rFonts w:ascii="Times New Roman" w:hAnsi="Times New Roman"/>
          <w:sz w:val="24"/>
          <w:szCs w:val="24"/>
        </w:rPr>
        <w:t>Кi</w:t>
      </w:r>
      <w:proofErr w:type="spellEnd"/>
    </w:p>
    <w:p w14:paraId="79F1AC6A" w14:textId="77777777" w:rsidR="00EC771A" w:rsidRPr="004D3569" w:rsidRDefault="00EC771A" w:rsidP="00EC771A">
      <w:pPr>
        <w:spacing w:after="0" w:line="240" w:lineRule="auto"/>
        <w:ind w:firstLine="540"/>
        <w:jc w:val="both"/>
        <w:rPr>
          <w:rFonts w:ascii="Times New Roman" w:hAnsi="Times New Roman"/>
          <w:bCs/>
          <w:sz w:val="24"/>
          <w:szCs w:val="24"/>
        </w:rPr>
      </w:pPr>
    </w:p>
    <w:p w14:paraId="47705784" w14:textId="5D5720A6" w:rsidR="00EC771A" w:rsidRPr="004D3569"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4D3569">
        <w:rPr>
          <w:rFonts w:ascii="Times New Roman" w:hAnsi="Times New Roman"/>
          <w:sz w:val="24"/>
          <w:szCs w:val="24"/>
        </w:rPr>
        <w:t>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rPr>
        <w:t>»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4D3569"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4D3569">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4D3569"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4D3569" w:rsidRDefault="00EC771A" w:rsidP="00EC771A">
            <w:pPr>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EC771A" w:rsidRPr="004D3569"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0,001%</w:t>
            </w:r>
            <w:r w:rsidRPr="004D3569">
              <w:rPr>
                <w:rFonts w:ascii="Times New Roman" w:hAnsi="Times New Roman"/>
                <w:sz w:val="24"/>
                <w:szCs w:val="24"/>
              </w:rPr>
              <w:t xml:space="preserve"> до </w:t>
            </w:r>
            <w:r w:rsidRPr="004D3569">
              <w:rPr>
                <w:rFonts w:ascii="Times New Roman" w:hAnsi="Times New Roman"/>
                <w:b/>
                <w:sz w:val="24"/>
                <w:szCs w:val="24"/>
              </w:rPr>
              <w:t xml:space="preserve">1%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0,2</w:t>
            </w:r>
          </w:p>
        </w:tc>
      </w:tr>
      <w:tr w:rsidR="00EC771A" w:rsidRPr="004D3569"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1,001%</w:t>
            </w:r>
            <w:r w:rsidRPr="004D3569">
              <w:rPr>
                <w:rFonts w:ascii="Times New Roman" w:hAnsi="Times New Roman"/>
                <w:sz w:val="24"/>
                <w:szCs w:val="24"/>
              </w:rPr>
              <w:t xml:space="preserve"> до </w:t>
            </w:r>
            <w:r w:rsidRPr="004D3569">
              <w:rPr>
                <w:rFonts w:ascii="Times New Roman" w:hAnsi="Times New Roman"/>
                <w:b/>
                <w:sz w:val="24"/>
                <w:szCs w:val="24"/>
              </w:rPr>
              <w:t xml:space="preserve">2%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0,5</w:t>
            </w:r>
          </w:p>
        </w:tc>
      </w:tr>
      <w:tr w:rsidR="00EC771A" w:rsidRPr="004D3569"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lastRenderedPageBreak/>
              <w:t xml:space="preserve">Участником торгов предложено понижение цены по лоту от </w:t>
            </w:r>
            <w:r w:rsidRPr="004D3569">
              <w:rPr>
                <w:rFonts w:ascii="Times New Roman" w:hAnsi="Times New Roman"/>
                <w:b/>
                <w:sz w:val="24"/>
                <w:szCs w:val="24"/>
              </w:rPr>
              <w:t>2,001%</w:t>
            </w:r>
            <w:r w:rsidRPr="004D3569">
              <w:rPr>
                <w:rFonts w:ascii="Times New Roman" w:hAnsi="Times New Roman"/>
                <w:sz w:val="24"/>
                <w:szCs w:val="24"/>
              </w:rPr>
              <w:t xml:space="preserve"> до </w:t>
            </w:r>
            <w:r w:rsidRPr="004D3569">
              <w:rPr>
                <w:rFonts w:ascii="Times New Roman" w:hAnsi="Times New Roman"/>
                <w:b/>
                <w:sz w:val="24"/>
                <w:szCs w:val="24"/>
              </w:rPr>
              <w:t xml:space="preserve">3%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0,9</w:t>
            </w:r>
          </w:p>
        </w:tc>
      </w:tr>
      <w:tr w:rsidR="00EC771A" w:rsidRPr="004D3569"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3,001% и более</w:t>
            </w:r>
            <w:r w:rsidRPr="004D3569">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357A0E60" w14:textId="77777777" w:rsidR="00EC771A" w:rsidRPr="004D3569" w:rsidRDefault="00EC771A" w:rsidP="0005471C">
      <w:pPr>
        <w:spacing w:after="0" w:line="240" w:lineRule="auto"/>
        <w:rPr>
          <w:rFonts w:ascii="Times New Roman" w:hAnsi="Times New Roman"/>
          <w:bCs/>
          <w:sz w:val="24"/>
          <w:szCs w:val="24"/>
        </w:rPr>
      </w:pPr>
    </w:p>
    <w:p w14:paraId="085CBC76" w14:textId="383891DE" w:rsidR="00EC771A" w:rsidRPr="004D3569" w:rsidRDefault="00EC771A" w:rsidP="0005471C">
      <w:pPr>
        <w:spacing w:after="0" w:line="240" w:lineRule="auto"/>
        <w:ind w:firstLine="709"/>
        <w:jc w:val="both"/>
        <w:rPr>
          <w:rFonts w:ascii="Times New Roman" w:hAnsi="Times New Roman"/>
          <w:bCs/>
          <w:sz w:val="24"/>
          <w:szCs w:val="24"/>
          <w:lang w:eastAsia="ru-RU"/>
        </w:rPr>
      </w:pPr>
      <w:r w:rsidRPr="004D3569">
        <w:rPr>
          <w:rFonts w:ascii="Times New Roman" w:hAnsi="Times New Roman"/>
          <w:sz w:val="24"/>
          <w:szCs w:val="24"/>
        </w:rPr>
        <w:t xml:space="preserve">В случае, если при проведении торгов </w:t>
      </w:r>
      <w:r w:rsidRPr="004D356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4D3569">
        <w:rPr>
          <w:rFonts w:ascii="Times New Roman" w:hAnsi="Times New Roman"/>
          <w:sz w:val="24"/>
          <w:szCs w:val="24"/>
        </w:rPr>
        <w:t xml:space="preserve"> более, чем на 3,002</w:t>
      </w:r>
      <w:r w:rsidRPr="004D356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4D3569">
        <w:rPr>
          <w:rFonts w:ascii="Times New Roman" w:hAnsi="Times New Roman"/>
          <w:sz w:val="24"/>
          <w:szCs w:val="24"/>
          <w:vertAlign w:val="superscript"/>
          <w:lang w:eastAsia="ru-RU"/>
        </w:rPr>
        <w:footnoteReference w:id="9"/>
      </w:r>
      <w:r w:rsidRPr="004D356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lang w:eastAsia="ru-RU"/>
        </w:rPr>
        <w:t>» равен 0.</w:t>
      </w:r>
    </w:p>
    <w:p w14:paraId="30E215F9" w14:textId="48803BF4" w:rsidR="009138CA" w:rsidRPr="004D3569" w:rsidRDefault="00EC771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b/>
          <w:sz w:val="24"/>
          <w:szCs w:val="24"/>
        </w:rPr>
        <w:t xml:space="preserve">5. </w:t>
      </w:r>
      <w:r w:rsidR="009138CA" w:rsidRPr="004D3569">
        <w:rPr>
          <w:rFonts w:ascii="Times New Roman" w:hAnsi="Times New Roman"/>
          <w:b/>
          <w:color w:val="000000"/>
          <w:sz w:val="24"/>
          <w:szCs w:val="24"/>
        </w:rPr>
        <w:t>Расчет количества баллов по критерию «</w:t>
      </w:r>
      <w:r w:rsidR="009138CA" w:rsidRPr="004D3569">
        <w:rPr>
          <w:rFonts w:ascii="Times New Roman" w:hAnsi="Times New Roman"/>
          <w:b/>
          <w:color w:val="000000"/>
          <w:kern w:val="1"/>
          <w:sz w:val="24"/>
          <w:szCs w:val="24"/>
          <w:lang w:eastAsia="ar-SA"/>
        </w:rPr>
        <w:t>Сроки выполнения</w:t>
      </w:r>
      <w:r w:rsidR="009138CA" w:rsidRPr="004D3569">
        <w:rPr>
          <w:rFonts w:ascii="Times New Roman" w:hAnsi="Times New Roman"/>
          <w:b/>
          <w:color w:val="000000"/>
          <w:kern w:val="2"/>
          <w:sz w:val="24"/>
          <w:szCs w:val="24"/>
          <w:lang w:eastAsia="ar-SA"/>
        </w:rPr>
        <w:t xml:space="preserve"> работ по капитальному ремонту общего</w:t>
      </w:r>
      <w:r w:rsidR="009138CA" w:rsidRPr="004D3569">
        <w:rPr>
          <w:rFonts w:ascii="Times New Roman" w:hAnsi="Times New Roman"/>
          <w:b/>
          <w:color w:val="000000"/>
          <w:sz w:val="24"/>
          <w:szCs w:val="24"/>
        </w:rPr>
        <w:t xml:space="preserve"> имущества </w:t>
      </w:r>
      <w:r w:rsidR="009138CA" w:rsidRPr="004D3569">
        <w:rPr>
          <w:rFonts w:ascii="Times New Roman" w:hAnsi="Times New Roman"/>
          <w:b/>
          <w:sz w:val="24"/>
          <w:szCs w:val="24"/>
        </w:rPr>
        <w:t>в многоквартирных домах</w:t>
      </w:r>
      <w:r w:rsidR="009138CA" w:rsidRPr="004D3569">
        <w:rPr>
          <w:rFonts w:ascii="Times New Roman" w:hAnsi="Times New Roman"/>
          <w:b/>
          <w:color w:val="000000"/>
          <w:sz w:val="24"/>
          <w:szCs w:val="24"/>
        </w:rPr>
        <w:t>»</w:t>
      </w:r>
      <w:r w:rsidR="009138CA" w:rsidRPr="004D356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4D3569">
        <w:rPr>
          <w:rFonts w:ascii="Times New Roman" w:hAnsi="Times New Roman"/>
          <w:sz w:val="24"/>
          <w:szCs w:val="24"/>
        </w:rPr>
        <w:t xml:space="preserve">таблицей № 2 </w:t>
      </w:r>
      <w:r w:rsidR="009138CA" w:rsidRPr="004D3569">
        <w:rPr>
          <w:rFonts w:ascii="Times New Roman" w:hAnsi="Times New Roman"/>
          <w:color w:val="000000"/>
          <w:sz w:val="24"/>
          <w:szCs w:val="24"/>
        </w:rPr>
        <w:t>(</w:t>
      </w:r>
      <w:proofErr w:type="spellStart"/>
      <w:r w:rsidR="009138CA" w:rsidRPr="004D3569">
        <w:rPr>
          <w:rFonts w:ascii="Times New Roman" w:hAnsi="Times New Roman"/>
          <w:color w:val="000000"/>
          <w:sz w:val="24"/>
          <w:szCs w:val="24"/>
        </w:rPr>
        <w:t>Бmax</w:t>
      </w:r>
      <w:proofErr w:type="spellEnd"/>
      <w:r w:rsidR="009138CA" w:rsidRPr="004D3569">
        <w:rPr>
          <w:rFonts w:ascii="Times New Roman" w:hAnsi="Times New Roman"/>
          <w:color w:val="000000"/>
          <w:sz w:val="24"/>
          <w:szCs w:val="24"/>
        </w:rPr>
        <w:t>(2)) на коэффициент отклонения:</w:t>
      </w:r>
    </w:p>
    <w:p w14:paraId="6C71B830"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 xml:space="preserve">Б2i = </w:t>
      </w:r>
      <w:proofErr w:type="spellStart"/>
      <w:r w:rsidRPr="004D3569">
        <w:rPr>
          <w:rFonts w:ascii="Times New Roman" w:hAnsi="Times New Roman"/>
          <w:color w:val="000000"/>
          <w:sz w:val="24"/>
          <w:szCs w:val="24"/>
        </w:rPr>
        <w:t>Бmax</w:t>
      </w:r>
      <w:proofErr w:type="spellEnd"/>
      <w:r w:rsidRPr="004D3569">
        <w:rPr>
          <w:rFonts w:ascii="Times New Roman" w:hAnsi="Times New Roman"/>
          <w:color w:val="000000"/>
          <w:sz w:val="24"/>
          <w:szCs w:val="24"/>
        </w:rPr>
        <w:t xml:space="preserve">(2) x </w:t>
      </w:r>
      <w:proofErr w:type="spellStart"/>
      <w:r w:rsidRPr="004D3569">
        <w:rPr>
          <w:rFonts w:ascii="Times New Roman" w:hAnsi="Times New Roman"/>
          <w:color w:val="000000"/>
          <w:sz w:val="24"/>
          <w:szCs w:val="24"/>
        </w:rPr>
        <w:t>Кi</w:t>
      </w:r>
      <w:proofErr w:type="spellEnd"/>
    </w:p>
    <w:p w14:paraId="4FD4CD80" w14:textId="77777777" w:rsidR="009138CA" w:rsidRPr="004D3569" w:rsidRDefault="009138CA" w:rsidP="009138CA">
      <w:pPr>
        <w:spacing w:after="0" w:line="240" w:lineRule="auto"/>
        <w:jc w:val="center"/>
        <w:rPr>
          <w:rFonts w:ascii="Times New Roman" w:hAnsi="Times New Roman"/>
          <w:color w:val="000000"/>
          <w:sz w:val="24"/>
          <w:szCs w:val="24"/>
        </w:rPr>
      </w:pPr>
    </w:p>
    <w:p w14:paraId="31DC904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будет установлен по формуле:</w:t>
      </w:r>
    </w:p>
    <w:p w14:paraId="7596BE8A" w14:textId="77777777" w:rsidR="009138CA" w:rsidRPr="004D3569" w:rsidRDefault="00220E96"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4D3569">
        <w:rPr>
          <w:rFonts w:ascii="Times New Roman" w:eastAsia="Times New Roman" w:hAnsi="Times New Roman"/>
          <w:i/>
          <w:sz w:val="24"/>
          <w:szCs w:val="24"/>
        </w:rPr>
        <w:t xml:space="preserve">  </w:t>
      </w:r>
      <w:r w:rsidR="009138CA" w:rsidRPr="004D3569">
        <w:rPr>
          <w:rFonts w:ascii="Times New Roman" w:eastAsia="Times New Roman" w:hAnsi="Times New Roman"/>
          <w:sz w:val="24"/>
          <w:szCs w:val="24"/>
        </w:rPr>
        <w:t xml:space="preserve"> ,</w:t>
      </w:r>
    </w:p>
    <w:p w14:paraId="3318A56D"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538F12A6"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4D3569">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4D3569">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r w:rsidRPr="004D3569">
        <w:rPr>
          <w:rFonts w:ascii="Times New Roman" w:hAnsi="Times New Roman"/>
          <w:b/>
          <w:sz w:val="24"/>
          <w:szCs w:val="24"/>
        </w:rPr>
        <w:t>Примечание:</w:t>
      </w:r>
    </w:p>
    <w:p w14:paraId="70A00E3D" w14:textId="6456425C" w:rsidR="009138CA" w:rsidRPr="004D3569" w:rsidRDefault="009138CA" w:rsidP="009138CA">
      <w:pPr>
        <w:pStyle w:val="af9"/>
        <w:spacing w:before="0" w:after="0"/>
        <w:ind w:firstLine="539"/>
        <w:jc w:val="both"/>
        <w:rPr>
          <w:rFonts w:ascii="Times New Roman" w:hAnsi="Times New Roman"/>
          <w:i w:val="0"/>
          <w:spacing w:val="-3"/>
          <w:sz w:val="24"/>
          <w:szCs w:val="24"/>
        </w:rPr>
      </w:pPr>
      <w:r w:rsidRPr="004D3569">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xml:space="preserve">» присваивается значение минимального срока, установленного </w:t>
      </w:r>
      <w:r w:rsidRPr="004D3569">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4D3569">
        <w:rPr>
          <w:rFonts w:ascii="Times New Roman" w:hAnsi="Times New Roman"/>
          <w:i w:val="0"/>
          <w:sz w:val="24"/>
          <w:szCs w:val="24"/>
        </w:rPr>
        <w:t xml:space="preserve">«Сроки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(К</w:t>
      </w:r>
      <w:proofErr w:type="spellStart"/>
      <w:r w:rsidRPr="004D3569">
        <w:rPr>
          <w:rFonts w:ascii="Times New Roman" w:hAnsi="Times New Roman"/>
          <w:i w:val="0"/>
          <w:sz w:val="24"/>
          <w:szCs w:val="24"/>
          <w:lang w:val="en-US"/>
        </w:rPr>
        <w:t>i</w:t>
      </w:r>
      <w:proofErr w:type="spellEnd"/>
      <w:r w:rsidRPr="004D3569">
        <w:rPr>
          <w:rFonts w:ascii="Times New Roman" w:hAnsi="Times New Roman"/>
          <w:i w:val="0"/>
          <w:sz w:val="24"/>
          <w:szCs w:val="24"/>
        </w:rPr>
        <w:t>) такого участника торгов равен 1.</w:t>
      </w:r>
    </w:p>
    <w:p w14:paraId="474F25E8" w14:textId="0C00385F" w:rsidR="009138CA" w:rsidRPr="004D3569" w:rsidRDefault="009138CA" w:rsidP="009138CA">
      <w:pPr>
        <w:spacing w:after="0" w:line="240" w:lineRule="auto"/>
        <w:ind w:firstLine="539"/>
        <w:jc w:val="center"/>
        <w:rPr>
          <w:rFonts w:ascii="Times New Roman" w:hAnsi="Times New Roman"/>
          <w:spacing w:val="-1"/>
          <w:sz w:val="24"/>
          <w:szCs w:val="24"/>
        </w:rPr>
      </w:pPr>
      <w:proofErr w:type="spellStart"/>
      <w:r w:rsidRPr="004D3569">
        <w:rPr>
          <w:rFonts w:ascii="Times New Roman" w:hAnsi="Times New Roman"/>
          <w:spacing w:val="-3"/>
          <w:sz w:val="24"/>
          <w:szCs w:val="24"/>
          <w:lang w:val="en-US"/>
        </w:rPr>
        <w:t>T</w:t>
      </w:r>
      <w:r w:rsidRPr="004D3569">
        <w:rPr>
          <w:rFonts w:ascii="Times New Roman" w:hAnsi="Times New Roman"/>
          <w:spacing w:val="-3"/>
          <w:sz w:val="24"/>
          <w:szCs w:val="24"/>
          <w:vertAlign w:val="subscript"/>
          <w:lang w:val="en-US"/>
        </w:rPr>
        <w:t>i</w:t>
      </w:r>
      <w:proofErr w:type="spellEnd"/>
      <w:r w:rsidR="00256482" w:rsidRPr="004D3569">
        <w:rPr>
          <w:rFonts w:ascii="Times New Roman" w:hAnsi="Times New Roman"/>
          <w:spacing w:val="-3"/>
          <w:sz w:val="24"/>
          <w:szCs w:val="24"/>
        </w:rPr>
        <w:t>= Т</w:t>
      </w:r>
      <w:r w:rsidR="00256482" w:rsidRPr="004D3569">
        <w:rPr>
          <w:rFonts w:ascii="Times New Roman" w:hAnsi="Times New Roman"/>
          <w:spacing w:val="-3"/>
          <w:sz w:val="24"/>
          <w:szCs w:val="24"/>
          <w:vertAlign w:val="subscript"/>
          <w:lang w:val="en-US"/>
        </w:rPr>
        <w:t>min</w:t>
      </w:r>
      <w:r w:rsidRPr="004D3569">
        <w:rPr>
          <w:rFonts w:ascii="Times New Roman" w:hAnsi="Times New Roman"/>
          <w:spacing w:val="-1"/>
          <w:sz w:val="24"/>
          <w:szCs w:val="24"/>
        </w:rPr>
        <w:t>= указанный в техническом задании минимальный срок при</w:t>
      </w:r>
    </w:p>
    <w:p w14:paraId="426E16EA" w14:textId="55D666CE" w:rsidR="009138CA" w:rsidRPr="004D3569" w:rsidRDefault="00E72BB9" w:rsidP="009138CA">
      <w:pPr>
        <w:spacing w:after="0" w:line="240" w:lineRule="auto"/>
        <w:ind w:firstLine="539"/>
        <w:jc w:val="center"/>
        <w:rPr>
          <w:rFonts w:ascii="Times New Roman" w:hAnsi="Times New Roman"/>
          <w:spacing w:val="-1"/>
          <w:sz w:val="24"/>
          <w:szCs w:val="24"/>
        </w:rPr>
      </w:pPr>
      <w:r w:rsidRPr="004D3569">
        <w:rPr>
          <w:rFonts w:ascii="Times New Roman" w:hAnsi="Times New Roman"/>
          <w:spacing w:val="-1"/>
          <w:sz w:val="24"/>
          <w:szCs w:val="24"/>
        </w:rPr>
        <w:t>Т</w:t>
      </w:r>
      <w:proofErr w:type="spellStart"/>
      <w:r w:rsidRPr="004D3569">
        <w:rPr>
          <w:rFonts w:ascii="Times New Roman" w:hAnsi="Times New Roman"/>
          <w:spacing w:val="-1"/>
          <w:sz w:val="24"/>
          <w:szCs w:val="24"/>
          <w:vertAlign w:val="subscript"/>
          <w:lang w:val="en-US"/>
        </w:rPr>
        <w:t>i</w:t>
      </w:r>
      <w:proofErr w:type="spellEnd"/>
      <w:r w:rsidRPr="004D3569">
        <w:rPr>
          <w:rFonts w:ascii="Times New Roman" w:hAnsi="Times New Roman"/>
          <w:spacing w:val="-1"/>
          <w:sz w:val="24"/>
          <w:szCs w:val="24"/>
          <w:vertAlign w:val="subscript"/>
        </w:rPr>
        <w:t xml:space="preserve"> </w:t>
      </w:r>
      <w:r w:rsidR="009138CA" w:rsidRPr="004D3569">
        <w:rPr>
          <w:rFonts w:ascii="Times New Roman" w:hAnsi="Times New Roman"/>
          <w:spacing w:val="-1"/>
          <w:sz w:val="24"/>
          <w:szCs w:val="24"/>
        </w:rPr>
        <w:t>≤ указанного в техническом задании минимального срока.</w:t>
      </w:r>
    </w:p>
    <w:p w14:paraId="5F65DF71" w14:textId="586F96A1" w:rsidR="00EC771A" w:rsidRPr="004D3569" w:rsidRDefault="00EC771A" w:rsidP="009138CA">
      <w:pPr>
        <w:spacing w:after="0" w:line="240" w:lineRule="auto"/>
        <w:ind w:firstLine="540"/>
        <w:jc w:val="both"/>
        <w:rPr>
          <w:rFonts w:ascii="Times New Roman" w:hAnsi="Times New Roman"/>
          <w:bCs/>
          <w:sz w:val="24"/>
          <w:szCs w:val="24"/>
        </w:rPr>
      </w:pPr>
    </w:p>
    <w:p w14:paraId="6239E1B1" w14:textId="25457B07" w:rsidR="00EC771A" w:rsidRPr="004D3569" w:rsidRDefault="00EC771A" w:rsidP="00256482">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4D3569">
        <w:rPr>
          <w:rFonts w:ascii="Times New Roman" w:hAnsi="Times New Roman"/>
          <w:sz w:val="24"/>
          <w:szCs w:val="24"/>
        </w:rPr>
        <w:t>производится путем суммирования баллов по каждому показателю:</w:t>
      </w:r>
    </w:p>
    <w:p w14:paraId="619435DD" w14:textId="77777777" w:rsidR="00EC771A" w:rsidRPr="004D3569" w:rsidRDefault="00EC771A" w:rsidP="00256482">
      <w:pPr>
        <w:spacing w:after="0" w:line="240" w:lineRule="auto"/>
        <w:ind w:firstLine="540"/>
        <w:rPr>
          <w:rFonts w:ascii="Times New Roman" w:hAnsi="Times New Roman"/>
          <w:bCs/>
          <w:sz w:val="24"/>
          <w:szCs w:val="24"/>
        </w:rPr>
      </w:pPr>
    </w:p>
    <w:p w14:paraId="57E8EECD"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Б3i = Б3</w:t>
      </w:r>
      <w:r w:rsidRPr="004D3569">
        <w:rPr>
          <w:rFonts w:ascii="Times New Roman" w:hAnsi="Times New Roman"/>
          <w:sz w:val="24"/>
          <w:szCs w:val="24"/>
          <w:vertAlign w:val="subscript"/>
        </w:rPr>
        <w:t>1i</w:t>
      </w:r>
      <w:r w:rsidRPr="004D3569">
        <w:rPr>
          <w:rFonts w:ascii="Times New Roman" w:hAnsi="Times New Roman"/>
          <w:sz w:val="24"/>
          <w:szCs w:val="24"/>
        </w:rPr>
        <w:t xml:space="preserve"> + Б3</w:t>
      </w:r>
      <w:r w:rsidRPr="004D3569">
        <w:rPr>
          <w:rFonts w:ascii="Times New Roman" w:hAnsi="Times New Roman"/>
          <w:sz w:val="24"/>
          <w:szCs w:val="24"/>
          <w:vertAlign w:val="subscript"/>
        </w:rPr>
        <w:t>2i</w:t>
      </w:r>
      <w:r w:rsidRPr="004D3569">
        <w:rPr>
          <w:rFonts w:ascii="Times New Roman" w:hAnsi="Times New Roman"/>
          <w:i/>
          <w:sz w:val="24"/>
          <w:szCs w:val="24"/>
        </w:rPr>
        <w:t xml:space="preserve"> </w:t>
      </w:r>
      <w:r w:rsidRPr="004D3569">
        <w:rPr>
          <w:rFonts w:ascii="Times New Roman" w:hAnsi="Times New Roman"/>
          <w:sz w:val="24"/>
          <w:szCs w:val="24"/>
        </w:rPr>
        <w:t>+ Б3</w:t>
      </w:r>
      <w:r w:rsidRPr="004D3569">
        <w:rPr>
          <w:rFonts w:ascii="Times New Roman" w:hAnsi="Times New Roman"/>
          <w:sz w:val="24"/>
          <w:szCs w:val="24"/>
          <w:vertAlign w:val="subscript"/>
        </w:rPr>
        <w:t>3</w:t>
      </w:r>
      <w:proofErr w:type="spellStart"/>
      <w:r w:rsidRPr="004D3569">
        <w:rPr>
          <w:rFonts w:ascii="Times New Roman" w:hAnsi="Times New Roman"/>
          <w:sz w:val="24"/>
          <w:szCs w:val="24"/>
          <w:vertAlign w:val="subscript"/>
          <w:lang w:val="en-US"/>
        </w:rPr>
        <w:t>i</w:t>
      </w:r>
      <w:proofErr w:type="spellEnd"/>
    </w:p>
    <w:p w14:paraId="1E1E0AF0" w14:textId="77777777" w:rsidR="00256482" w:rsidRPr="004D3569" w:rsidRDefault="00256482" w:rsidP="00256482">
      <w:pPr>
        <w:spacing w:after="0" w:line="240" w:lineRule="auto"/>
        <w:ind w:firstLine="540"/>
        <w:jc w:val="both"/>
        <w:rPr>
          <w:rFonts w:ascii="Times New Roman" w:hAnsi="Times New Roman"/>
          <w:bCs/>
          <w:sz w:val="24"/>
          <w:szCs w:val="24"/>
        </w:rPr>
      </w:pPr>
    </w:p>
    <w:p w14:paraId="01965236"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xml:space="preserve">  - Б3</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2i</w:t>
      </w:r>
      <w:r w:rsidRPr="004D3569">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1</w:t>
      </w:r>
      <w:proofErr w:type="spellStart"/>
      <w:r w:rsidRPr="004D3569">
        <w:rPr>
          <w:rFonts w:ascii="Times New Roman" w:hAnsi="Times New Roman"/>
          <w:bCs/>
          <w:sz w:val="24"/>
          <w:szCs w:val="24"/>
          <w:vertAlign w:val="subscript"/>
          <w:lang w:val="en-US" w:eastAsia="ar-SA"/>
        </w:rPr>
        <w:t>i</w:t>
      </w:r>
      <w:proofErr w:type="spellEnd"/>
      <w:r w:rsidRPr="004D3569">
        <w:rPr>
          <w:rFonts w:ascii="Times New Roman" w:hAnsi="Times New Roman"/>
          <w:bCs/>
          <w:sz w:val="24"/>
          <w:szCs w:val="24"/>
          <w:vertAlign w:val="subscript"/>
          <w:lang w:eastAsia="ar-SA"/>
        </w:rPr>
        <w:t xml:space="preserve"> </w:t>
      </w:r>
      <w:r w:rsidRPr="004D3569">
        <w:rPr>
          <w:rFonts w:ascii="Times New Roman" w:hAnsi="Times New Roman"/>
          <w:bCs/>
          <w:sz w:val="24"/>
          <w:szCs w:val="24"/>
          <w:lang w:eastAsia="ar-SA"/>
        </w:rPr>
        <w:t xml:space="preserve">=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100;</w:t>
      </w:r>
    </w:p>
    <w:p w14:paraId="2523A00F" w14:textId="77777777" w:rsidR="00256482" w:rsidRPr="004D3569"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 xml:space="preserve">2i </w:t>
      </w:r>
      <w:r w:rsidRPr="004D3569">
        <w:rPr>
          <w:rFonts w:ascii="Times New Roman" w:hAnsi="Times New Roman"/>
          <w:bCs/>
          <w:sz w:val="24"/>
          <w:szCs w:val="24"/>
          <w:lang w:eastAsia="ar-SA"/>
        </w:rPr>
        <w:t>= Коткл</w:t>
      </w:r>
      <w:r w:rsidRPr="004D3569">
        <w:rPr>
          <w:rFonts w:ascii="Times New Roman" w:hAnsi="Times New Roman"/>
          <w:bCs/>
          <w:sz w:val="24"/>
          <w:szCs w:val="24"/>
          <w:vertAlign w:val="subscript"/>
          <w:lang w:eastAsia="ar-SA"/>
        </w:rPr>
        <w:t>2i</w:t>
      </w:r>
      <w:r w:rsidRPr="004D3569">
        <w:rPr>
          <w:rFonts w:ascii="Times New Roman" w:hAnsi="Times New Roman"/>
          <w:bCs/>
          <w:sz w:val="24"/>
          <w:szCs w:val="24"/>
          <w:lang w:eastAsia="ar-SA"/>
        </w:rPr>
        <w:t xml:space="preserve"> х 25</w:t>
      </w:r>
      <w:r w:rsidRPr="004D3569">
        <w:rPr>
          <w:rFonts w:ascii="Times New Roman" w:hAnsi="Times New Roman"/>
          <w:bCs/>
          <w:i/>
          <w:sz w:val="24"/>
          <w:szCs w:val="24"/>
          <w:lang w:eastAsia="ar-SA"/>
        </w:rPr>
        <w:t>;</w:t>
      </w:r>
      <w:r w:rsidRPr="004D3569">
        <w:rPr>
          <w:rFonts w:ascii="Times New Roman" w:hAnsi="Times New Roman"/>
          <w:bCs/>
          <w:sz w:val="24"/>
          <w:szCs w:val="24"/>
          <w:lang w:eastAsia="ar-SA"/>
        </w:rPr>
        <w:t xml:space="preserve"> </w:t>
      </w:r>
    </w:p>
    <w:p w14:paraId="025469B7"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sz w:val="24"/>
          <w:szCs w:val="24"/>
        </w:rPr>
        <w:t>Б3</w:t>
      </w:r>
      <w:r w:rsidRPr="004D3569">
        <w:rPr>
          <w:rFonts w:ascii="Times New Roman" w:hAnsi="Times New Roman"/>
          <w:sz w:val="24"/>
          <w:szCs w:val="24"/>
          <w:vertAlign w:val="subscript"/>
        </w:rPr>
        <w:t>3</w:t>
      </w:r>
      <w:proofErr w:type="spellStart"/>
      <w:r w:rsidRPr="004D3569">
        <w:rPr>
          <w:rFonts w:ascii="Times New Roman" w:hAnsi="Times New Roman"/>
          <w:sz w:val="24"/>
          <w:szCs w:val="24"/>
          <w:vertAlign w:val="subscript"/>
          <w:lang w:val="en-US"/>
        </w:rPr>
        <w:t>i</w:t>
      </w:r>
      <w:proofErr w:type="spellEnd"/>
      <w:r w:rsidRPr="004D3569">
        <w:rPr>
          <w:rFonts w:ascii="Times New Roman" w:hAnsi="Times New Roman"/>
          <w:sz w:val="24"/>
          <w:szCs w:val="24"/>
          <w:vertAlign w:val="subscript"/>
        </w:rPr>
        <w:t xml:space="preserve"> </w:t>
      </w:r>
      <w:r w:rsidRPr="004D3569">
        <w:rPr>
          <w:rFonts w:ascii="Times New Roman" w:hAnsi="Times New Roman"/>
          <w:sz w:val="24"/>
          <w:szCs w:val="24"/>
        </w:rPr>
        <w:t>= Коткл</w:t>
      </w:r>
      <w:r w:rsidRPr="004D3569">
        <w:rPr>
          <w:rFonts w:ascii="Times New Roman" w:hAnsi="Times New Roman"/>
          <w:sz w:val="24"/>
          <w:szCs w:val="24"/>
          <w:vertAlign w:val="subscript"/>
        </w:rPr>
        <w:t>3i</w:t>
      </w:r>
      <w:r w:rsidRPr="004D3569">
        <w:rPr>
          <w:rFonts w:ascii="Times New Roman" w:hAnsi="Times New Roman"/>
          <w:sz w:val="24"/>
          <w:szCs w:val="24"/>
        </w:rPr>
        <w:t xml:space="preserve"> х 25;</w:t>
      </w:r>
    </w:p>
    <w:p w14:paraId="72123050" w14:textId="77777777" w:rsidR="00EC771A" w:rsidRPr="004D3569"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4D3569"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 (</w:t>
      </w:r>
      <w:r w:rsidRPr="004D3569">
        <w:rPr>
          <w:rFonts w:ascii="Times New Roman" w:hAnsi="Times New Roman"/>
          <w:sz w:val="24"/>
          <w:szCs w:val="24"/>
        </w:rPr>
        <w:t>Коткл</w:t>
      </w:r>
      <w:r w:rsidRPr="004D3569">
        <w:rPr>
          <w:rFonts w:ascii="Times New Roman" w:hAnsi="Times New Roman"/>
          <w:sz w:val="24"/>
          <w:szCs w:val="24"/>
          <w:vertAlign w:val="subscript"/>
        </w:rPr>
        <w:t>1</w:t>
      </w:r>
      <w:proofErr w:type="spellStart"/>
      <w:r w:rsidRPr="004D3569">
        <w:rPr>
          <w:rFonts w:ascii="Times New Roman" w:hAnsi="Times New Roman"/>
          <w:sz w:val="24"/>
          <w:szCs w:val="24"/>
          <w:vertAlign w:val="subscript"/>
          <w:lang w:val="en-US"/>
        </w:rPr>
        <w:t>i</w:t>
      </w:r>
      <w:proofErr w:type="spellEnd"/>
      <w:r w:rsidRPr="004D3569">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4D3569"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4D3569">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4D3569" w14:paraId="7D4F53A9" w14:textId="77777777" w:rsidTr="00256482">
        <w:trPr>
          <w:trHeight w:val="247"/>
          <w:tblCellSpacing w:w="5" w:type="nil"/>
        </w:trPr>
        <w:tc>
          <w:tcPr>
            <w:tcW w:w="886" w:type="dxa"/>
            <w:vMerge w:val="restart"/>
            <w:vAlign w:val="center"/>
          </w:tcPr>
          <w:p w14:paraId="3EA0742C"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004" w:type="dxa"/>
            <w:vMerge w:val="restart"/>
            <w:vAlign w:val="center"/>
          </w:tcPr>
          <w:p w14:paraId="2C958CD5"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7306" w:type="dxa"/>
            <w:gridSpan w:val="2"/>
            <w:vAlign w:val="center"/>
          </w:tcPr>
          <w:p w14:paraId="0048A0D9"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4D3569">
              <w:rPr>
                <w:rFonts w:ascii="Times New Roman" w:hAnsi="Times New Roman"/>
                <w:bCs/>
                <w:sz w:val="24"/>
                <w:szCs w:val="24"/>
                <w:lang w:eastAsia="ar-SA"/>
              </w:rPr>
              <w:t>Величина коэффициента отклонения</w:t>
            </w:r>
          </w:p>
        </w:tc>
      </w:tr>
      <w:tr w:rsidR="00256482" w:rsidRPr="004D3569" w14:paraId="29D4ACF3" w14:textId="77777777" w:rsidTr="00256482">
        <w:trPr>
          <w:tblCellSpacing w:w="5" w:type="nil"/>
        </w:trPr>
        <w:tc>
          <w:tcPr>
            <w:tcW w:w="886" w:type="dxa"/>
            <w:vMerge/>
            <w:vAlign w:val="center"/>
          </w:tcPr>
          <w:p w14:paraId="67496863"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1691" w:type="dxa"/>
            <w:vAlign w:val="center"/>
          </w:tcPr>
          <w:p w14:paraId="0DDE7254" w14:textId="77777777" w:rsidR="00256482" w:rsidRPr="004D3569"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AF7F31" w:rsidRPr="004D3569" w14:paraId="0A924DB1" w14:textId="77777777" w:rsidTr="00256482">
        <w:trPr>
          <w:trHeight w:val="458"/>
          <w:tblCellSpacing w:w="5" w:type="nil"/>
        </w:trPr>
        <w:tc>
          <w:tcPr>
            <w:tcW w:w="886" w:type="dxa"/>
            <w:vMerge w:val="restart"/>
            <w:vAlign w:val="center"/>
          </w:tcPr>
          <w:p w14:paraId="5EFBB51A"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100</w:t>
            </w:r>
          </w:p>
        </w:tc>
        <w:tc>
          <w:tcPr>
            <w:tcW w:w="2004" w:type="dxa"/>
            <w:vMerge w:val="restart"/>
            <w:vAlign w:val="center"/>
          </w:tcPr>
          <w:p w14:paraId="795F8394" w14:textId="0B72B703" w:rsidR="00AF7F31" w:rsidRPr="004D3569" w:rsidRDefault="00AF7F31" w:rsidP="00D619C7">
            <w:pPr>
              <w:widowControl w:val="0"/>
              <w:autoSpaceDN w:val="0"/>
              <w:adjustRightInd w:val="0"/>
              <w:ind w:firstLine="108"/>
              <w:jc w:val="center"/>
              <w:rPr>
                <w:rFonts w:ascii="Times New Roman" w:hAnsi="Times New Roman"/>
                <w:bCs/>
                <w:i/>
                <w:sz w:val="24"/>
                <w:szCs w:val="24"/>
                <w:u w:val="single"/>
              </w:rPr>
            </w:pP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Style w:val="aff4"/>
                <w:rFonts w:ascii="Times New Roman" w:hAnsi="Times New Roman"/>
                <w:bCs/>
                <w:sz w:val="24"/>
                <w:szCs w:val="24"/>
                <w:lang w:eastAsia="ar-SA"/>
              </w:rPr>
              <w:footnoteReference w:id="10"/>
            </w:r>
          </w:p>
        </w:tc>
        <w:tc>
          <w:tcPr>
            <w:tcW w:w="5615" w:type="dxa"/>
            <w:vAlign w:val="center"/>
          </w:tcPr>
          <w:p w14:paraId="6047BC80" w14:textId="77777777" w:rsidR="00AF7F31" w:rsidRPr="004D3569" w:rsidRDefault="00AF7F31"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превышает </w:t>
            </w:r>
            <w:r w:rsidRPr="004D3569">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4D3569">
              <w:rPr>
                <w:rFonts w:ascii="Times New Roman" w:hAnsi="Times New Roman"/>
                <w:sz w:val="24"/>
                <w:szCs w:val="24"/>
              </w:rPr>
              <w:t xml:space="preserve">, установленное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256482" w:rsidRPr="004D3569" w14:paraId="6DDA09BF" w14:textId="77777777" w:rsidTr="00256482">
        <w:trPr>
          <w:trHeight w:val="600"/>
          <w:tblCellSpacing w:w="5" w:type="nil"/>
        </w:trPr>
        <w:tc>
          <w:tcPr>
            <w:tcW w:w="886" w:type="dxa"/>
            <w:vMerge/>
          </w:tcPr>
          <w:p w14:paraId="29BB4150"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4D3569"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равно </w:t>
            </w:r>
            <w:r w:rsidRPr="004D3569">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4D3569">
              <w:rPr>
                <w:rFonts w:ascii="Times New Roman" w:hAnsi="Times New Roman"/>
                <w:sz w:val="24"/>
                <w:szCs w:val="24"/>
              </w:rPr>
              <w:t xml:space="preserve">, установленному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256482" w:rsidRPr="004D3569" w14:paraId="740A3C12" w14:textId="77777777" w:rsidTr="00256482">
        <w:trPr>
          <w:trHeight w:val="704"/>
          <w:tblCellSpacing w:w="5" w:type="nil"/>
        </w:trPr>
        <w:tc>
          <w:tcPr>
            <w:tcW w:w="886" w:type="dxa"/>
            <w:vMerge/>
          </w:tcPr>
          <w:p w14:paraId="60B4CF15"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4D3569"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47AF76A6" w14:textId="77777777" w:rsidR="00256482" w:rsidRPr="004D3569"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4D3569"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eastAsia="Times New Roman" w:hAnsi="Times New Roman"/>
          <w:sz w:val="24"/>
          <w:szCs w:val="24"/>
          <w:lang w:eastAsia="ru-RU"/>
        </w:rPr>
        <w:lastRenderedPageBreak/>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r w:rsidRPr="004D3569">
        <w:rPr>
          <w:rFonts w:ascii="Times New Roman" w:eastAsia="Times New Roman" w:hAnsi="Times New Roman"/>
          <w:sz w:val="24"/>
          <w:szCs w:val="24"/>
          <w:lang w:eastAsia="ru-RU"/>
        </w:rPr>
        <w:t>» равна 0.</w:t>
      </w:r>
    </w:p>
    <w:p w14:paraId="118CDE54" w14:textId="43EEDF00" w:rsidR="004C1A38" w:rsidRPr="004D3569"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4D3569">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r w:rsidRPr="004D3569">
        <w:rPr>
          <w:rFonts w:ascii="Times New Roman" w:eastAsia="Arial Unicode MS" w:hAnsi="Times New Roman"/>
          <w:sz w:val="24"/>
          <w:szCs w:val="24"/>
        </w:rPr>
        <w:t xml:space="preserve">, меньше количества, установленного </w:t>
      </w:r>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 задании (Том 3 документации о торгах)</w:t>
      </w:r>
      <w:r w:rsidRPr="004D3569">
        <w:rPr>
          <w:rFonts w:ascii="Times New Roman" w:eastAsia="Arial Unicode MS" w:hAnsi="Times New Roman"/>
          <w:sz w:val="24"/>
          <w:szCs w:val="24"/>
        </w:rPr>
        <w:t xml:space="preserve">, </w:t>
      </w:r>
      <w:r w:rsidRPr="004D3569">
        <w:rPr>
          <w:rFonts w:ascii="Times New Roman" w:eastAsia="Arial" w:hAnsi="Times New Roman"/>
          <w:w w:val="108"/>
          <w:sz w:val="24"/>
          <w:szCs w:val="24"/>
          <w:lang w:eastAsia="ar-SA"/>
        </w:rPr>
        <w:t>величина коэффициента отклонения по показателю «</w:t>
      </w: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Fonts w:ascii="Times New Roman" w:eastAsia="Arial" w:hAnsi="Times New Roman"/>
          <w:w w:val="108"/>
          <w:sz w:val="24"/>
          <w:szCs w:val="24"/>
          <w:lang w:eastAsia="ar-SA"/>
        </w:rPr>
        <w:t>» равна 0.</w:t>
      </w:r>
    </w:p>
    <w:p w14:paraId="6118DAC0" w14:textId="77777777" w:rsidR="004C1A38" w:rsidRPr="004D3569"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4D3569" w:rsidRDefault="00EC771A" w:rsidP="00EC771A">
      <w:pPr>
        <w:spacing w:after="0" w:line="240" w:lineRule="auto"/>
        <w:ind w:firstLine="567"/>
        <w:jc w:val="both"/>
        <w:rPr>
          <w:rFonts w:ascii="Times New Roman" w:hAnsi="Times New Roman"/>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5</w:t>
      </w:r>
      <w:r w:rsidRPr="004D3569">
        <w:rPr>
          <w:rFonts w:ascii="Times New Roman" w:hAnsi="Times New Roman"/>
          <w:sz w:val="24"/>
          <w:szCs w:val="24"/>
        </w:rPr>
        <w:t>.</w:t>
      </w:r>
    </w:p>
    <w:p w14:paraId="4F3B6862" w14:textId="2A4BE837" w:rsidR="00EC771A" w:rsidRPr="004D3569" w:rsidRDefault="00256482" w:rsidP="00EC771A">
      <w:pPr>
        <w:spacing w:after="0" w:line="240" w:lineRule="auto"/>
        <w:ind w:left="283" w:firstLine="360"/>
        <w:jc w:val="right"/>
        <w:rPr>
          <w:rFonts w:ascii="Times New Roman" w:hAnsi="Times New Roman"/>
          <w:sz w:val="24"/>
          <w:szCs w:val="24"/>
        </w:rPr>
      </w:pPr>
      <w:r w:rsidRPr="004D3569">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4D3569"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Величина коэффициента отклонения</w:t>
            </w:r>
          </w:p>
        </w:tc>
      </w:tr>
      <w:tr w:rsidR="00EC771A" w:rsidRPr="004D3569"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EC771A" w:rsidRPr="004D3569"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4D3569" w:rsidRDefault="00EC771A" w:rsidP="00EC771A">
            <w:pPr>
              <w:spacing w:after="0" w:line="240" w:lineRule="auto"/>
              <w:rPr>
                <w:rFonts w:ascii="Times New Roman" w:hAnsi="Times New Roman"/>
                <w:sz w:val="24"/>
                <w:szCs w:val="24"/>
              </w:rPr>
            </w:pPr>
            <w:r w:rsidRPr="004D3569">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EC771A" w:rsidRPr="004D3569"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EC771A" w:rsidRPr="004D3569"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r>
    </w:tbl>
    <w:p w14:paraId="40ACAE83" w14:textId="77777777" w:rsidR="00EC771A" w:rsidRPr="004D3569"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4D3569" w:rsidRDefault="00830667" w:rsidP="00830667">
      <w:pPr>
        <w:shd w:val="clear" w:color="auto" w:fill="FFFFFF"/>
        <w:spacing w:after="0" w:line="240" w:lineRule="auto"/>
        <w:ind w:firstLine="567"/>
        <w:jc w:val="both"/>
        <w:rPr>
          <w:rFonts w:ascii="Times New Roman" w:hAnsi="Times New Roman"/>
          <w:bCs/>
          <w:spacing w:val="-2"/>
          <w:sz w:val="24"/>
          <w:szCs w:val="24"/>
        </w:rPr>
      </w:pPr>
      <w:r w:rsidRPr="004D3569">
        <w:rPr>
          <w:rFonts w:ascii="Times New Roman" w:hAnsi="Times New Roman"/>
          <w:spacing w:val="-2"/>
          <w:sz w:val="24"/>
          <w:szCs w:val="24"/>
        </w:rPr>
        <w:t xml:space="preserve">В случае если участником торгов </w:t>
      </w:r>
      <w:r w:rsidRPr="004D3569">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4D3569">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4D3569" w:rsidRDefault="00EC771A" w:rsidP="00830667">
      <w:pPr>
        <w:spacing w:after="0" w:line="240" w:lineRule="auto"/>
        <w:ind w:firstLine="567"/>
        <w:jc w:val="both"/>
        <w:rPr>
          <w:rFonts w:ascii="Times New Roman" w:hAnsi="Times New Roman"/>
          <w:bCs/>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6</w:t>
      </w:r>
      <w:r w:rsidRPr="004D3569">
        <w:rPr>
          <w:rFonts w:ascii="Times New Roman" w:hAnsi="Times New Roman"/>
          <w:sz w:val="24"/>
          <w:szCs w:val="24"/>
        </w:rPr>
        <w:t>.</w:t>
      </w:r>
    </w:p>
    <w:p w14:paraId="3253941D" w14:textId="53A69A71" w:rsidR="00EC771A" w:rsidRPr="004D3569" w:rsidRDefault="00256482" w:rsidP="00EC771A">
      <w:pPr>
        <w:spacing w:after="0" w:line="240" w:lineRule="auto"/>
        <w:ind w:firstLine="643"/>
        <w:jc w:val="right"/>
        <w:rPr>
          <w:rFonts w:ascii="Times New Roman" w:hAnsi="Times New Roman"/>
          <w:bCs/>
          <w:sz w:val="24"/>
          <w:szCs w:val="24"/>
        </w:rPr>
      </w:pPr>
      <w:r w:rsidRPr="004D3569">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4D3569"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4D3569" w:rsidRDefault="00EC771A" w:rsidP="00EC771A">
            <w:pPr>
              <w:widowControl w:val="0"/>
              <w:autoSpaceDN w:val="0"/>
              <w:adjustRightInd w:val="0"/>
              <w:spacing w:after="0" w:line="240" w:lineRule="auto"/>
              <w:rPr>
                <w:rFonts w:ascii="Times New Roman" w:hAnsi="Times New Roman"/>
                <w:b/>
                <w:sz w:val="24"/>
                <w:szCs w:val="24"/>
              </w:rPr>
            </w:pP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17624B45" w14:textId="77777777" w:rsidR="00EC771A" w:rsidRPr="004D3569"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Расчет количества баллов по показателю «</w:t>
      </w: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4D3569">
        <w:rPr>
          <w:rFonts w:ascii="Times New Roman" w:eastAsia="Arial Unicode MS" w:hAnsi="Times New Roman"/>
          <w:sz w:val="24"/>
          <w:szCs w:val="24"/>
        </w:rPr>
        <w:t>» производится следующим образом:</w:t>
      </w:r>
    </w:p>
    <w:p w14:paraId="3F8B368D"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4D3569" w:rsidRDefault="00EC771A" w:rsidP="0005471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4D3569">
        <w:rPr>
          <w:rFonts w:ascii="Times New Roman" w:eastAsia="Arial Unicode MS" w:hAnsi="Times New Roman"/>
          <w:sz w:val="24"/>
          <w:szCs w:val="24"/>
        </w:rPr>
        <w:t xml:space="preserve"> по данному показателю равна 0.</w:t>
      </w:r>
    </w:p>
    <w:p w14:paraId="6264A17D" w14:textId="77777777" w:rsidR="0005471C" w:rsidRPr="004D3569"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4D3569"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7. Расчет количества баллов по критерию «</w:t>
      </w:r>
      <w:r w:rsidRPr="004D3569">
        <w:rPr>
          <w:rFonts w:ascii="Times New Roman" w:hAnsi="Times New Roman"/>
          <w:b/>
          <w:kern w:val="1"/>
          <w:sz w:val="24"/>
          <w:szCs w:val="24"/>
        </w:rPr>
        <w:t xml:space="preserve">Опыт оказания </w:t>
      </w:r>
      <w:r w:rsidRPr="004D3569">
        <w:rPr>
          <w:rFonts w:ascii="Times New Roman" w:hAnsi="Times New Roman"/>
          <w:b/>
          <w:sz w:val="24"/>
          <w:szCs w:val="24"/>
        </w:rPr>
        <w:t>аналогичных услуг и (или) выполнения работ</w:t>
      </w:r>
      <w:r w:rsidRPr="004D3569" w:rsidDel="00271BF7">
        <w:rPr>
          <w:rFonts w:ascii="Times New Roman" w:hAnsi="Times New Roman"/>
          <w:b/>
          <w:sz w:val="24"/>
          <w:szCs w:val="24"/>
        </w:rPr>
        <w:t xml:space="preserve"> </w:t>
      </w:r>
      <w:r w:rsidRPr="004D3569">
        <w:rPr>
          <w:rFonts w:ascii="Times New Roman" w:hAnsi="Times New Roman"/>
          <w:b/>
          <w:sz w:val="24"/>
          <w:szCs w:val="24"/>
        </w:rPr>
        <w:t xml:space="preserve">по капитальному ремонту общего имущества в многоквартирных домах» </w:t>
      </w:r>
      <w:r w:rsidRPr="004D3569">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(4)), на коэффициент отклонения:</w:t>
      </w:r>
    </w:p>
    <w:p w14:paraId="0C4B1F00" w14:textId="77777777" w:rsidR="00EC771A" w:rsidRPr="004D3569"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Б4</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(4) x </w:t>
      </w:r>
      <w:proofErr w:type="spellStart"/>
      <w:r w:rsidRPr="004D3569">
        <w:rPr>
          <w:rFonts w:ascii="Times New Roman" w:hAnsi="Times New Roman"/>
          <w:sz w:val="24"/>
          <w:szCs w:val="24"/>
        </w:rPr>
        <w:t>Кi</w:t>
      </w:r>
      <w:proofErr w:type="spellEnd"/>
    </w:p>
    <w:p w14:paraId="0F911378"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4D3569"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устанавливает</w:t>
      </w:r>
      <w:r w:rsidR="00D619C7" w:rsidRPr="004D3569">
        <w:rPr>
          <w:rFonts w:ascii="Times New Roman" w:hAnsi="Times New Roman"/>
          <w:sz w:val="24"/>
          <w:szCs w:val="24"/>
        </w:rPr>
        <w:t>ся в соответствии с Таблицей № 7</w:t>
      </w:r>
      <w:r w:rsidRPr="004D3569">
        <w:rPr>
          <w:rFonts w:ascii="Times New Roman" w:hAnsi="Times New Roman"/>
          <w:sz w:val="24"/>
          <w:szCs w:val="24"/>
        </w:rPr>
        <w:t xml:space="preserve"> через показатель «Опыт выполнения работ, аналогичных предмету лота, за</w:t>
      </w:r>
      <w:r w:rsidRPr="004D3569">
        <w:rPr>
          <w:rFonts w:ascii="Times New Roman" w:eastAsia="Arial Unicode MS" w:hAnsi="Times New Roman"/>
          <w:sz w:val="24"/>
          <w:szCs w:val="24"/>
        </w:rPr>
        <w:t xml:space="preserve"> предыдущий календарный год</w:t>
      </w:r>
      <w:r w:rsidRPr="004D3569">
        <w:rPr>
          <w:rFonts w:ascii="Times New Roman" w:hAnsi="Times New Roman"/>
          <w:sz w:val="24"/>
          <w:szCs w:val="24"/>
        </w:rPr>
        <w:t>».</w:t>
      </w:r>
    </w:p>
    <w:p w14:paraId="056E5315" w14:textId="60D2526E" w:rsidR="00EC771A" w:rsidRPr="004D3569"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4D3569">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4D3569"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Опыт выполнения работ, аналогичных</w:t>
            </w:r>
            <w:r w:rsidRPr="004D3569">
              <w:rPr>
                <w:rFonts w:ascii="Times New Roman" w:hAnsi="Times New Roman"/>
                <w:sz w:val="24"/>
                <w:szCs w:val="24"/>
                <w:vertAlign w:val="superscript"/>
              </w:rPr>
              <w:footnoteReference w:id="11"/>
            </w:r>
            <w:r w:rsidRPr="004D3569">
              <w:rPr>
                <w:rFonts w:ascii="Times New Roman" w:hAnsi="Times New Roman"/>
                <w:sz w:val="24"/>
                <w:szCs w:val="24"/>
              </w:rPr>
              <w:t xml:space="preserve"> предмету лота,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 xml:space="preserve">Стоимость работ, аналогичных предмету лота, выполненных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(в % от начальной цены лота)</w:t>
            </w:r>
            <w:r w:rsidRPr="004D3569">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r w:rsidR="00EC771A" w:rsidRPr="004D3569"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EC771A" w:rsidRPr="004D3569"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0,3</w:t>
            </w:r>
          </w:p>
        </w:tc>
      </w:tr>
      <w:tr w:rsidR="00EC771A" w:rsidRPr="004D3569"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w:t>
            </w:r>
          </w:p>
        </w:tc>
      </w:tr>
    </w:tbl>
    <w:p w14:paraId="3609A7FE"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8928FFC" w14:textId="0D3FA1C7" w:rsidR="00D619C7" w:rsidRPr="004D3569" w:rsidRDefault="00AF7F31"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D3569">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w:t>
      </w:r>
      <w:r w:rsidRPr="004D3569">
        <w:rPr>
          <w:rFonts w:ascii="Times New Roman" w:hAnsi="Times New Roman"/>
          <w:sz w:val="24"/>
          <w:szCs w:val="24"/>
        </w:rPr>
        <w:lastRenderedPageBreak/>
        <w:t>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4D3569" w:rsidRDefault="00EC771A" w:rsidP="00B80CBC">
      <w:pPr>
        <w:spacing w:after="0" w:line="240" w:lineRule="auto"/>
        <w:jc w:val="both"/>
        <w:rPr>
          <w:rFonts w:ascii="Times New Roman" w:hAnsi="Times New Roman"/>
          <w:bCs/>
          <w:sz w:val="24"/>
          <w:szCs w:val="24"/>
        </w:rPr>
      </w:pPr>
    </w:p>
    <w:p w14:paraId="52F77882" w14:textId="66FC1AB3" w:rsidR="00EC771A" w:rsidRPr="004D3569" w:rsidRDefault="00EC771A" w:rsidP="00EC771A">
      <w:pPr>
        <w:spacing w:after="0" w:line="240" w:lineRule="auto"/>
        <w:ind w:firstLine="567"/>
        <w:jc w:val="both"/>
        <w:rPr>
          <w:rFonts w:ascii="Times New Roman" w:hAnsi="Times New Roman"/>
          <w:bCs/>
          <w:sz w:val="24"/>
          <w:szCs w:val="24"/>
        </w:rPr>
      </w:pPr>
      <w:r w:rsidRPr="004D3569">
        <w:rPr>
          <w:rFonts w:ascii="Times New Roman" w:hAnsi="Times New Roman"/>
          <w:b/>
          <w:sz w:val="24"/>
          <w:szCs w:val="24"/>
        </w:rPr>
        <w:t>8. Расчет количества баллов по критерию «</w:t>
      </w:r>
      <w:r w:rsidRPr="004D3569">
        <w:rPr>
          <w:rFonts w:ascii="Times New Roman" w:hAnsi="Times New Roman"/>
          <w:b/>
          <w:kern w:val="2"/>
          <w:sz w:val="24"/>
          <w:szCs w:val="24"/>
        </w:rPr>
        <w:t xml:space="preserve">Величина гарантийного срока выполненных работ по капитальному ремонту </w:t>
      </w:r>
      <w:r w:rsidRPr="004D3569">
        <w:rPr>
          <w:rFonts w:ascii="Times New Roman" w:hAnsi="Times New Roman"/>
          <w:b/>
          <w:sz w:val="24"/>
          <w:szCs w:val="24"/>
        </w:rPr>
        <w:t>общего имущества в многоквартирных домах»</w:t>
      </w:r>
      <w:r w:rsidRPr="004D3569">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(5)), на коэффициент отклонения:</w:t>
      </w:r>
    </w:p>
    <w:p w14:paraId="7AD6E6FE" w14:textId="77777777" w:rsidR="00EC771A" w:rsidRPr="004D3569" w:rsidRDefault="00EC771A" w:rsidP="00EC771A">
      <w:pPr>
        <w:spacing w:after="0" w:line="240" w:lineRule="auto"/>
        <w:ind w:firstLine="540"/>
        <w:rPr>
          <w:rFonts w:ascii="Times New Roman" w:hAnsi="Times New Roman"/>
          <w:bCs/>
          <w:sz w:val="24"/>
          <w:szCs w:val="24"/>
        </w:rPr>
      </w:pPr>
    </w:p>
    <w:p w14:paraId="2168A153"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Б5</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(5) x </w:t>
      </w:r>
      <w:proofErr w:type="spellStart"/>
      <w:r w:rsidRPr="004D3569">
        <w:rPr>
          <w:rFonts w:ascii="Times New Roman" w:hAnsi="Times New Roman"/>
          <w:sz w:val="24"/>
          <w:szCs w:val="24"/>
        </w:rPr>
        <w:t>Кi</w:t>
      </w:r>
      <w:proofErr w:type="spellEnd"/>
    </w:p>
    <w:p w14:paraId="4601BB27" w14:textId="77777777" w:rsidR="00EC771A" w:rsidRPr="004D3569" w:rsidRDefault="00EC771A" w:rsidP="00EC771A">
      <w:pPr>
        <w:spacing w:after="0" w:line="240" w:lineRule="auto"/>
        <w:jc w:val="center"/>
        <w:rPr>
          <w:rFonts w:ascii="Times New Roman" w:hAnsi="Times New Roman"/>
          <w:bCs/>
          <w:sz w:val="24"/>
          <w:szCs w:val="24"/>
        </w:rPr>
      </w:pPr>
    </w:p>
    <w:p w14:paraId="7B2FF593" w14:textId="7B20D969" w:rsidR="00EC771A" w:rsidRPr="004D3569"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4D3569">
        <w:rPr>
          <w:rFonts w:ascii="Times New Roman" w:hAnsi="Times New Roman"/>
          <w:sz w:val="24"/>
          <w:szCs w:val="24"/>
        </w:rPr>
        <w:t>Соотношени</w:t>
      </w:r>
      <w:r w:rsidR="00B80CBC"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критерию «</w:t>
      </w:r>
      <w:r w:rsidRPr="004D3569">
        <w:rPr>
          <w:rFonts w:ascii="Times New Roman" w:hAnsi="Times New Roman"/>
          <w:kern w:val="2"/>
          <w:sz w:val="24"/>
          <w:szCs w:val="24"/>
        </w:rPr>
        <w:t xml:space="preserve">Величина гарантийного срока выполненных работ по капитальному ремонту </w:t>
      </w:r>
      <w:r w:rsidRPr="004D3569">
        <w:rPr>
          <w:rFonts w:ascii="Times New Roman" w:hAnsi="Times New Roman"/>
          <w:sz w:val="24"/>
          <w:szCs w:val="24"/>
        </w:rPr>
        <w:t>общего имущества в многоквартирных домах»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устанавливается в ди</w:t>
      </w:r>
      <w:r w:rsidR="00B80CBC" w:rsidRPr="004D3569">
        <w:rPr>
          <w:rFonts w:ascii="Times New Roman" w:hAnsi="Times New Roman"/>
          <w:sz w:val="24"/>
          <w:szCs w:val="24"/>
        </w:rPr>
        <w:t>апазоне, указанном в Таблице № 8</w:t>
      </w:r>
      <w:r w:rsidRPr="004D3569">
        <w:rPr>
          <w:rFonts w:ascii="Times New Roman" w:hAnsi="Times New Roman"/>
          <w:sz w:val="24"/>
          <w:szCs w:val="24"/>
        </w:rPr>
        <w:t>.</w:t>
      </w:r>
    </w:p>
    <w:p w14:paraId="79ED0E85" w14:textId="09870739" w:rsidR="00EC771A" w:rsidRPr="004D3569"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4D3569">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4D3569"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830667" w:rsidRPr="004D3569"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830667" w:rsidRPr="004D3569"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указана величина гарантийного срока выполнения работ от 66 мес</w:t>
            </w:r>
            <w:r w:rsidR="00B80CBC" w:rsidRPr="004D3569">
              <w:rPr>
                <w:rFonts w:ascii="Times New Roman" w:hAnsi="Times New Roman"/>
                <w:sz w:val="24"/>
                <w:szCs w:val="24"/>
              </w:rPr>
              <w:t>яцев (включительно), но менее 70</w:t>
            </w:r>
            <w:r w:rsidRPr="004D3569">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0,8</w:t>
            </w:r>
          </w:p>
        </w:tc>
      </w:tr>
      <w:tr w:rsidR="00830667" w:rsidRPr="004D3569"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 торгов указана величина гарантийн</w:t>
            </w:r>
            <w:r w:rsidR="00B80CBC" w:rsidRPr="004D3569">
              <w:rPr>
                <w:rFonts w:ascii="Times New Roman" w:hAnsi="Times New Roman"/>
                <w:sz w:val="24"/>
                <w:szCs w:val="24"/>
              </w:rPr>
              <w:t>ого срока выполнения работ от 70</w:t>
            </w:r>
            <w:r w:rsidRPr="004D3569">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29E9BF80" w14:textId="77777777" w:rsidR="00EC771A" w:rsidRPr="004D3569" w:rsidRDefault="00EC771A" w:rsidP="00EC771A">
      <w:pPr>
        <w:spacing w:after="0" w:line="240" w:lineRule="auto"/>
        <w:ind w:firstLine="540"/>
        <w:rPr>
          <w:rFonts w:ascii="Times New Roman" w:hAnsi="Times New Roman"/>
          <w:bCs/>
          <w:sz w:val="24"/>
          <w:szCs w:val="24"/>
        </w:rPr>
      </w:pPr>
    </w:p>
    <w:p w14:paraId="2DF32E45" w14:textId="22D0F291" w:rsidR="00EC771A" w:rsidRPr="004D3569"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9</w:t>
      </w:r>
      <w:r w:rsidR="00EC771A" w:rsidRPr="004D3569">
        <w:rPr>
          <w:rFonts w:ascii="Times New Roman" w:hAnsi="Times New Roman"/>
          <w:b/>
          <w:sz w:val="24"/>
          <w:szCs w:val="24"/>
        </w:rPr>
        <w:t>. Расчет количества баллов по критерию «</w:t>
      </w:r>
      <w:r w:rsidR="00EC771A" w:rsidRPr="004D3569">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4D3569">
        <w:rPr>
          <w:rFonts w:ascii="Times New Roman" w:hAnsi="Times New Roman"/>
          <w:b/>
          <w:sz w:val="24"/>
          <w:szCs w:val="24"/>
        </w:rPr>
        <w:t xml:space="preserve"> </w:t>
      </w:r>
      <w:r w:rsidR="00EC771A" w:rsidRPr="004D3569">
        <w:rPr>
          <w:rFonts w:ascii="Times New Roman" w:hAnsi="Times New Roman"/>
          <w:sz w:val="24"/>
          <w:szCs w:val="24"/>
        </w:rPr>
        <w:t>производится путем суммирования баллов по каждому показателю:</w:t>
      </w:r>
    </w:p>
    <w:p w14:paraId="67938A7B" w14:textId="77777777" w:rsidR="00B80CBC" w:rsidRPr="004D3569"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4D3569">
        <w:rPr>
          <w:rFonts w:ascii="Times New Roman" w:hAnsi="Times New Roman"/>
          <w:color w:val="000000"/>
          <w:sz w:val="24"/>
          <w:szCs w:val="24"/>
        </w:rPr>
        <w:t>Б6</w:t>
      </w:r>
      <w:proofErr w:type="spellStart"/>
      <w:r w:rsidRPr="004D3569">
        <w:rPr>
          <w:rFonts w:ascii="Times New Roman" w:hAnsi="Times New Roman"/>
          <w:color w:val="000000"/>
          <w:sz w:val="24"/>
          <w:szCs w:val="24"/>
          <w:lang w:val="en-US"/>
        </w:rPr>
        <w:t>i</w:t>
      </w:r>
      <w:proofErr w:type="spellEnd"/>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1i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2i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3i</w:t>
      </w:r>
    </w:p>
    <w:p w14:paraId="22348161" w14:textId="77777777" w:rsidR="00B80CBC" w:rsidRPr="004D3569"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4D3569" w:rsidRDefault="00B80CBC" w:rsidP="00B80CBC">
      <w:pPr>
        <w:spacing w:after="0"/>
        <w:ind w:firstLine="567"/>
        <w:jc w:val="both"/>
        <w:rPr>
          <w:rFonts w:ascii="Times New Roman" w:hAnsi="Times New Roman"/>
          <w:sz w:val="24"/>
          <w:szCs w:val="24"/>
        </w:rPr>
      </w:pPr>
      <w:r w:rsidRPr="004D3569">
        <w:rPr>
          <w:rFonts w:ascii="Times New Roman" w:hAnsi="Times New Roman"/>
          <w:sz w:val="24"/>
          <w:szCs w:val="24"/>
        </w:rPr>
        <w:t>Для оценки заявок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вводятся показатели:</w:t>
      </w:r>
    </w:p>
    <w:p w14:paraId="5D7F46BC" w14:textId="77777777" w:rsidR="00B80CBC" w:rsidRPr="004D3569"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4D3569">
        <w:rPr>
          <w:rFonts w:ascii="Times New Roman" w:hAnsi="Times New Roman"/>
          <w:bCs/>
          <w:i/>
          <w:color w:val="000000"/>
          <w:sz w:val="24"/>
          <w:szCs w:val="24"/>
          <w:lang w:eastAsia="ar-SA"/>
        </w:rPr>
        <w:t>Пример:</w:t>
      </w:r>
    </w:p>
    <w:p w14:paraId="76C98E0F" w14:textId="62FD38BE" w:rsidR="00B80CBC" w:rsidRPr="004D3569" w:rsidRDefault="00B80CBC" w:rsidP="00B80CBC">
      <w:pPr>
        <w:tabs>
          <w:tab w:val="left" w:pos="709"/>
        </w:tabs>
        <w:spacing w:after="0"/>
        <w:ind w:firstLine="567"/>
        <w:rPr>
          <w:rFonts w:ascii="Times New Roman" w:hAnsi="Times New Roman"/>
          <w:i/>
          <w:color w:val="000000"/>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w:t>
      </w:r>
      <w:r w:rsidRPr="004D3569">
        <w:rPr>
          <w:rFonts w:ascii="Times New Roman" w:hAnsi="Times New Roman"/>
          <w:i/>
          <w:color w:val="000000"/>
          <w:sz w:val="24"/>
          <w:szCs w:val="24"/>
        </w:rPr>
        <w:t xml:space="preserve">величина уставного капитала </w:t>
      </w:r>
    </w:p>
    <w:p w14:paraId="2D5BC7A4" w14:textId="138A9827" w:rsidR="00B80CBC" w:rsidRPr="004D3569" w:rsidRDefault="00B80CBC" w:rsidP="00B80CBC">
      <w:pPr>
        <w:tabs>
          <w:tab w:val="left" w:pos="709"/>
        </w:tabs>
        <w:spacing w:after="0"/>
        <w:ind w:firstLine="567"/>
        <w:rPr>
          <w:rFonts w:ascii="Times New Roman" w:hAnsi="Times New Roman"/>
          <w:i/>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2i</w:t>
      </w:r>
      <w:r w:rsidRPr="004D3569">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4D3569" w:rsidRDefault="00B80CBC" w:rsidP="00B80CBC">
      <w:pPr>
        <w:tabs>
          <w:tab w:val="left" w:pos="709"/>
        </w:tabs>
        <w:spacing w:after="0"/>
        <w:ind w:firstLine="567"/>
        <w:jc w:val="both"/>
        <w:rPr>
          <w:rFonts w:ascii="Times New Roman" w:hAnsi="Times New Roman"/>
          <w:i/>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4D3569" w:rsidRDefault="00B80CBC" w:rsidP="00B80CBC">
      <w:pPr>
        <w:widowControl w:val="0"/>
        <w:autoSpaceDN w:val="0"/>
        <w:adjustRightInd w:val="0"/>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1i </w:t>
      </w:r>
      <w:r w:rsidRPr="004D3569">
        <w:rPr>
          <w:rFonts w:ascii="Times New Roman" w:hAnsi="Times New Roman"/>
          <w:sz w:val="24"/>
          <w:szCs w:val="24"/>
        </w:rPr>
        <w:t>= 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25</w:t>
      </w:r>
      <w:r w:rsidRPr="004D3569">
        <w:rPr>
          <w:rFonts w:ascii="Times New Roman" w:hAnsi="Times New Roman"/>
          <w:i/>
          <w:sz w:val="24"/>
          <w:szCs w:val="24"/>
        </w:rPr>
        <w:t>;</w:t>
      </w:r>
    </w:p>
    <w:p w14:paraId="7BC949F1" w14:textId="1945552A" w:rsidR="00B80CBC" w:rsidRPr="004D3569" w:rsidRDefault="00B80CBC" w:rsidP="00B80CBC">
      <w:pPr>
        <w:spacing w:after="0"/>
        <w:ind w:firstLine="567"/>
        <w:rPr>
          <w:rFonts w:ascii="Times New Roman" w:hAnsi="Times New Roman"/>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2i </w:t>
      </w:r>
      <w:r w:rsidRPr="004D3569">
        <w:rPr>
          <w:rFonts w:ascii="Times New Roman" w:hAnsi="Times New Roman"/>
          <w:sz w:val="24"/>
          <w:szCs w:val="24"/>
        </w:rPr>
        <w:t>= Коткл</w:t>
      </w:r>
      <w:r w:rsidRPr="004D3569">
        <w:rPr>
          <w:rFonts w:ascii="Times New Roman" w:hAnsi="Times New Roman"/>
          <w:sz w:val="24"/>
          <w:szCs w:val="24"/>
          <w:vertAlign w:val="subscript"/>
        </w:rPr>
        <w:t>2i</w:t>
      </w:r>
      <w:r w:rsidRPr="004D3569">
        <w:rPr>
          <w:rFonts w:ascii="Times New Roman" w:hAnsi="Times New Roman"/>
          <w:sz w:val="24"/>
          <w:szCs w:val="24"/>
        </w:rPr>
        <w:t xml:space="preserve"> х 25</w:t>
      </w:r>
      <w:r w:rsidRPr="004D3569">
        <w:rPr>
          <w:rFonts w:ascii="Times New Roman" w:hAnsi="Times New Roman"/>
          <w:i/>
          <w:sz w:val="24"/>
          <w:szCs w:val="24"/>
        </w:rPr>
        <w:t>;</w:t>
      </w:r>
    </w:p>
    <w:p w14:paraId="74269B08" w14:textId="378C0318" w:rsidR="00B80CBC" w:rsidRPr="004D3569" w:rsidRDefault="00B80CBC" w:rsidP="00B80CBC">
      <w:pPr>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3i </w:t>
      </w:r>
      <w:r w:rsidRPr="004D3569">
        <w:rPr>
          <w:rFonts w:ascii="Times New Roman" w:hAnsi="Times New Roman"/>
          <w:sz w:val="24"/>
          <w:szCs w:val="24"/>
        </w:rPr>
        <w:t>= Коткл</w:t>
      </w:r>
      <w:r w:rsidRPr="004D3569">
        <w:rPr>
          <w:rFonts w:ascii="Times New Roman" w:hAnsi="Times New Roman"/>
          <w:sz w:val="24"/>
          <w:szCs w:val="24"/>
          <w:vertAlign w:val="subscript"/>
        </w:rPr>
        <w:t xml:space="preserve">3i </w:t>
      </w:r>
      <w:r w:rsidRPr="004D3569">
        <w:rPr>
          <w:rFonts w:ascii="Times New Roman" w:hAnsi="Times New Roman"/>
          <w:sz w:val="24"/>
          <w:szCs w:val="24"/>
        </w:rPr>
        <w:t>х 100</w:t>
      </w:r>
      <w:r w:rsidRPr="004D3569">
        <w:rPr>
          <w:rFonts w:ascii="Times New Roman" w:hAnsi="Times New Roman"/>
          <w:i/>
          <w:sz w:val="24"/>
          <w:szCs w:val="24"/>
        </w:rPr>
        <w:t>.</w:t>
      </w:r>
    </w:p>
    <w:p w14:paraId="33F12CC9" w14:textId="3DCA1110"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коэффициентов отклонения по показателям «</w:t>
      </w:r>
      <w:r w:rsidRPr="004D3569">
        <w:rPr>
          <w:rFonts w:ascii="Times New Roman" w:hAnsi="Times New Roman"/>
          <w:color w:val="000000"/>
          <w:sz w:val="24"/>
          <w:szCs w:val="24"/>
        </w:rPr>
        <w:t xml:space="preserve">Величина </w:t>
      </w:r>
      <w:r w:rsidRPr="004D3569">
        <w:rPr>
          <w:rFonts w:ascii="Times New Roman" w:hAnsi="Times New Roman"/>
          <w:color w:val="000000"/>
          <w:sz w:val="24"/>
          <w:szCs w:val="24"/>
        </w:rPr>
        <w:lastRenderedPageBreak/>
        <w:t>уставного капитала» и «Картотека на расчетных счетах организации»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и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диапазоне, указанном в Таблице № 9.</w:t>
      </w:r>
    </w:p>
    <w:p w14:paraId="464FDA43" w14:textId="1377BD44"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4D3569"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Величина коэффициента отклонения</w:t>
            </w:r>
          </w:p>
        </w:tc>
      </w:tr>
      <w:tr w:rsidR="00B80CBC" w:rsidRPr="004D3569"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4D3569" w:rsidRDefault="00B80CBC" w:rsidP="00E31F71">
            <w:pPr>
              <w:widowControl w:val="0"/>
              <w:autoSpaceDE w:val="0"/>
              <w:autoSpaceDN w:val="0"/>
              <w:adjustRightInd w:val="0"/>
              <w:spacing w:after="0"/>
              <w:rPr>
                <w:rFonts w:ascii="Times New Roman" w:hAnsi="Times New Roman"/>
                <w:b/>
                <w:color w:val="000000"/>
                <w:sz w:val="24"/>
                <w:szCs w:val="24"/>
              </w:rPr>
            </w:pPr>
            <w:r w:rsidRPr="004D3569">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0,2</w:t>
            </w:r>
          </w:p>
        </w:tc>
      </w:tr>
      <w:tr w:rsidR="00B80CBC" w:rsidRPr="004D3569"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0,8</w:t>
            </w:r>
          </w:p>
        </w:tc>
      </w:tr>
      <w:tr w:rsidR="00B80CBC" w:rsidRPr="004D3569"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1,0</w:t>
            </w:r>
          </w:p>
        </w:tc>
      </w:tr>
      <w:tr w:rsidR="00B80CBC" w:rsidRPr="004D3569"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4D3569"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4D3569">
              <w:rPr>
                <w:rFonts w:ascii="Times New Roman" w:hAnsi="Times New Roman"/>
                <w:color w:val="000000"/>
                <w:sz w:val="24"/>
                <w:szCs w:val="24"/>
              </w:rPr>
              <w:t>0,0</w:t>
            </w:r>
          </w:p>
        </w:tc>
      </w:tr>
      <w:tr w:rsidR="00B80CBC" w:rsidRPr="004D3569"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4D3569"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1,0</w:t>
            </w:r>
          </w:p>
        </w:tc>
      </w:tr>
    </w:tbl>
    <w:p w14:paraId="1C5FE005"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4D3569" w:rsidRDefault="00B80CBC" w:rsidP="00B80CB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4D3569"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В случае не предоставления документов, подтверждающих отсутствие картотеки</w:t>
      </w:r>
      <w:r w:rsidRPr="004D3569">
        <w:rPr>
          <w:rFonts w:ascii="Times New Roman" w:hAnsi="Times New Roman"/>
          <w:color w:val="000000"/>
          <w:sz w:val="24"/>
          <w:szCs w:val="24"/>
        </w:rPr>
        <w:t xml:space="preserve"> на расчетных счетах</w:t>
      </w:r>
      <w:r w:rsidRPr="004D3569">
        <w:rPr>
          <w:rFonts w:ascii="Times New Roman" w:eastAsia="Arial Unicode MS" w:hAnsi="Times New Roman"/>
          <w:sz w:val="24"/>
          <w:szCs w:val="24"/>
        </w:rPr>
        <w:t xml:space="preserve"> организации участника и/или предоставления </w:t>
      </w:r>
      <w:proofErr w:type="gramStart"/>
      <w:r w:rsidRPr="004D3569">
        <w:rPr>
          <w:rFonts w:ascii="Times New Roman" w:eastAsia="Arial Unicode MS" w:hAnsi="Times New Roman"/>
          <w:sz w:val="24"/>
          <w:szCs w:val="24"/>
        </w:rPr>
        <w:t>указанных документов</w:t>
      </w:r>
      <w:proofErr w:type="gramEnd"/>
      <w:r w:rsidRPr="004D3569">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4D3569">
        <w:rPr>
          <w:rFonts w:ascii="Times New Roman" w:hAnsi="Times New Roman"/>
          <w:color w:val="000000"/>
          <w:sz w:val="24"/>
          <w:szCs w:val="24"/>
        </w:rPr>
        <w:t>» (</w:t>
      </w:r>
      <w:r w:rsidRPr="004D3569">
        <w:rPr>
          <w:rFonts w:ascii="Times New Roman" w:hAnsi="Times New Roman"/>
          <w:sz w:val="24"/>
          <w:szCs w:val="24"/>
        </w:rPr>
        <w:t>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диапазоне, указанном в Таблице №10.</w:t>
      </w:r>
    </w:p>
    <w:p w14:paraId="23414A73" w14:textId="23FB7BC0"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4D3569"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Величина коэффициента отклонения</w:t>
            </w:r>
          </w:p>
        </w:tc>
      </w:tr>
      <w:tr w:rsidR="00B80CBC" w:rsidRPr="004D3569"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4D3569"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r>
      <w:tr w:rsidR="00B80CBC" w:rsidRPr="004D3569"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4D3569" w:rsidRDefault="00B80CBC" w:rsidP="00E31F71">
            <w:pPr>
              <w:widowControl w:val="0"/>
              <w:autoSpaceDE w:val="0"/>
              <w:autoSpaceDN w:val="0"/>
              <w:adjustRightInd w:val="0"/>
              <w:spacing w:after="0" w:line="240" w:lineRule="auto"/>
              <w:rPr>
                <w:rFonts w:ascii="Times New Roman" w:hAnsi="Times New Roman"/>
                <w:i/>
                <w:sz w:val="24"/>
                <w:szCs w:val="24"/>
              </w:rPr>
            </w:pPr>
            <w:r w:rsidRPr="004D3569">
              <w:rPr>
                <w:rFonts w:ascii="Times New Roman" w:eastAsia="Arial Unicode MS" w:hAnsi="Times New Roman"/>
                <w:sz w:val="24"/>
                <w:szCs w:val="24"/>
              </w:rPr>
              <w:t xml:space="preserve">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w:t>
            </w:r>
            <w:r w:rsidRPr="004D3569">
              <w:rPr>
                <w:rFonts w:ascii="Times New Roman" w:eastAsia="Arial Unicode MS" w:hAnsi="Times New Roman"/>
                <w:sz w:val="24"/>
                <w:szCs w:val="24"/>
              </w:rPr>
              <w:lastRenderedPageBreak/>
              <w:t>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lastRenderedPageBreak/>
              <w:t>Наличие:</w:t>
            </w:r>
          </w:p>
          <w:p w14:paraId="633B307C" w14:textId="01C7496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складских помещений,</w:t>
            </w:r>
          </w:p>
          <w:p w14:paraId="70BFF48A"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офиса,</w:t>
            </w:r>
          </w:p>
          <w:p w14:paraId="0F1536C4"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3) транспортных средств не менее 1 ед. для каждого лота,</w:t>
            </w:r>
          </w:p>
          <w:p w14:paraId="3BE2AE95" w14:textId="765752AD"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4)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w:t>
            </w:r>
            <w:r w:rsidR="000731B6" w:rsidRPr="004D3569">
              <w:rPr>
                <w:rFonts w:ascii="Times New Roman" w:hAnsi="Times New Roman"/>
                <w:spacing w:val="-2"/>
                <w:sz w:val="24"/>
                <w:szCs w:val="24"/>
              </w:rPr>
              <w:t xml:space="preserve">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B80CBC" w:rsidRPr="004D3569"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6F15A15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1) офиса, </w:t>
            </w:r>
          </w:p>
          <w:p w14:paraId="2BDBA215"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транспортных средств не менее 1 ед. для каждого лота,</w:t>
            </w:r>
          </w:p>
          <w:p w14:paraId="23E5D5E0" w14:textId="4FED3A4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3)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0,9</w:t>
            </w:r>
          </w:p>
        </w:tc>
      </w:tr>
      <w:tr w:rsidR="00B80CBC" w:rsidRPr="004D3569"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756ABD8C"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транспортных средств не менее 1 ед. для каждого лота,</w:t>
            </w:r>
          </w:p>
          <w:p w14:paraId="1AF69FF1" w14:textId="3653E8DB"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2)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0,7</w:t>
            </w:r>
          </w:p>
        </w:tc>
      </w:tr>
      <w:tr w:rsidR="00B80CBC" w:rsidRPr="004D3569"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B80CBC" w:rsidRPr="004D3569"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равном объему, установленному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0,3</w:t>
            </w:r>
          </w:p>
        </w:tc>
      </w:tr>
      <w:tr w:rsidR="00B80CBC" w:rsidRPr="004D3569"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меньшем, чем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00B0E9A9" w14:textId="77777777" w:rsidR="00B80CBC" w:rsidRPr="004D3569" w:rsidRDefault="00B80CBC" w:rsidP="00B80CBC">
      <w:pPr>
        <w:spacing w:after="0" w:line="240" w:lineRule="auto"/>
        <w:jc w:val="both"/>
        <w:rPr>
          <w:rFonts w:ascii="Times New Roman" w:hAnsi="Times New Roman"/>
          <w:color w:val="000000"/>
          <w:sz w:val="24"/>
          <w:szCs w:val="24"/>
        </w:rPr>
      </w:pPr>
    </w:p>
    <w:p w14:paraId="0DDA7A0C" w14:textId="04084FF1" w:rsidR="00690347" w:rsidRPr="004D3569" w:rsidRDefault="00AF7F31" w:rsidP="00AF7F31">
      <w:pPr>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4D3569">
        <w:rPr>
          <w:rFonts w:ascii="Times New Roman" w:hAnsi="Times New Roman"/>
          <w:color w:val="000000"/>
          <w:sz w:val="24"/>
          <w:szCs w:val="24"/>
        </w:rPr>
        <w:t xml:space="preserve">о наличии </w:t>
      </w:r>
      <w:r w:rsidRPr="004D3569">
        <w:rPr>
          <w:rFonts w:ascii="Times New Roman" w:eastAsia="Arial Unicode MS" w:hAnsi="Times New Roman"/>
          <w:sz w:val="24"/>
          <w:szCs w:val="24"/>
        </w:rPr>
        <w:t>складских помещений и офиса.</w:t>
      </w:r>
    </w:p>
    <w:p w14:paraId="1188D4E9"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4D3569" w:rsidRDefault="00690347" w:rsidP="00EC771A">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sz w:val="24"/>
          <w:szCs w:val="24"/>
        </w:rPr>
        <w:lastRenderedPageBreak/>
        <w:t>Присуждение каждой заявке порядкового</w:t>
      </w:r>
      <w:r w:rsidRPr="004D3569">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4D3569" w:rsidRDefault="00690347" w:rsidP="00690347">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4D3569"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1" w:name="Par1297"/>
      <w:bookmarkStart w:id="12" w:name="Par1298"/>
      <w:bookmarkStart w:id="13" w:name="Par1299"/>
      <w:bookmarkStart w:id="14" w:name="Par1300"/>
      <w:bookmarkStart w:id="15" w:name="Par1301"/>
      <w:bookmarkStart w:id="16" w:name="Par1302"/>
      <w:bookmarkStart w:id="17" w:name="Par1308"/>
      <w:bookmarkEnd w:id="11"/>
      <w:bookmarkEnd w:id="12"/>
      <w:bookmarkEnd w:id="13"/>
      <w:bookmarkEnd w:id="14"/>
      <w:bookmarkEnd w:id="15"/>
      <w:bookmarkEnd w:id="16"/>
      <w:bookmarkEnd w:id="17"/>
    </w:p>
    <w:p w14:paraId="364BE004"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1 к Тому 2</w:t>
      </w:r>
    </w:p>
    <w:p w14:paraId="17DDDB03" w14:textId="77777777" w:rsidR="00690347" w:rsidRPr="004D3569"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4D3569"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4D3569">
        <w:rPr>
          <w:rFonts w:ascii="Times New Roman" w:hAnsi="Times New Roman"/>
          <w:color w:val="000000"/>
          <w:sz w:val="24"/>
          <w:szCs w:val="24"/>
        </w:rPr>
        <w:t>Форма «Опись документов, входящих в состав заявки»</w:t>
      </w:r>
    </w:p>
    <w:p w14:paraId="52476C80" w14:textId="77777777" w:rsidR="00690347" w:rsidRPr="004D3569"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4D3569" w:rsidRDefault="00690347" w:rsidP="00324CB6">
      <w:pPr>
        <w:spacing w:after="0" w:line="240" w:lineRule="auto"/>
        <w:ind w:firstLine="567"/>
        <w:contextualSpacing/>
        <w:jc w:val="both"/>
        <w:rPr>
          <w:rFonts w:ascii="Times New Roman" w:hAnsi="Times New Roman"/>
          <w:color w:val="000000"/>
          <w:sz w:val="24"/>
          <w:szCs w:val="24"/>
        </w:rPr>
      </w:pPr>
      <w:r w:rsidRPr="004D3569">
        <w:rPr>
          <w:rFonts w:ascii="Times New Roman" w:hAnsi="Times New Roman"/>
          <w:color w:val="000000"/>
          <w:sz w:val="24"/>
          <w:szCs w:val="24"/>
        </w:rPr>
        <w:t>Претендент подтверждает, что для участия в _________________________________</w:t>
      </w:r>
      <w:r w:rsidRPr="004D3569">
        <w:rPr>
          <w:rFonts w:ascii="Times New Roman" w:hAnsi="Times New Roman"/>
          <w:color w:val="000000"/>
          <w:sz w:val="24"/>
          <w:szCs w:val="24"/>
          <w:vertAlign w:val="superscript"/>
        </w:rPr>
        <w:footnoteReference w:id="13"/>
      </w:r>
      <w:r w:rsidRPr="004D3569">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4D3569"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4D3569"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Номер листа</w:t>
            </w:r>
          </w:p>
        </w:tc>
      </w:tr>
      <w:tr w:rsidR="00690347" w:rsidRPr="004D3569"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4D3569"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4D3569"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4D3569" w:rsidRDefault="00690347" w:rsidP="00690347">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4D3569" w:rsidRDefault="00690347" w:rsidP="00690347">
      <w:pPr>
        <w:jc w:val="right"/>
        <w:outlineLvl w:val="3"/>
        <w:rPr>
          <w:rFonts w:ascii="Times New Roman" w:hAnsi="Times New Roman"/>
          <w:color w:val="000000"/>
          <w:sz w:val="24"/>
          <w:szCs w:val="24"/>
        </w:rPr>
      </w:pPr>
    </w:p>
    <w:p w14:paraId="7028C1DB" w14:textId="77777777" w:rsidR="00690347" w:rsidRPr="004D3569" w:rsidRDefault="00690347" w:rsidP="00690347">
      <w:pPr>
        <w:spacing w:after="0" w:line="240" w:lineRule="auto"/>
        <w:jc w:val="right"/>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2 к Тому 2</w:t>
      </w:r>
      <w:bookmarkStart w:id="18" w:name="Par1311"/>
      <w:bookmarkEnd w:id="18"/>
    </w:p>
    <w:p w14:paraId="66A1D176"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 Форма «Конкурсное предложение»</w:t>
      </w:r>
    </w:p>
    <w:p w14:paraId="68ED9313" w14:textId="195F81DC" w:rsidR="00690347" w:rsidRPr="004D3569" w:rsidRDefault="00690347" w:rsidP="00690347">
      <w:pPr>
        <w:spacing w:after="0" w:line="240" w:lineRule="auto"/>
        <w:ind w:firstLine="540"/>
        <w:jc w:val="center"/>
        <w:rPr>
          <w:rFonts w:ascii="Times New Roman" w:hAnsi="Times New Roman"/>
          <w:sz w:val="24"/>
          <w:szCs w:val="24"/>
        </w:rPr>
      </w:pPr>
      <w:r w:rsidRPr="004D3569">
        <w:rPr>
          <w:rFonts w:ascii="Times New Roman" w:hAnsi="Times New Roman"/>
          <w:color w:val="000000"/>
          <w:sz w:val="24"/>
          <w:szCs w:val="24"/>
        </w:rPr>
        <w:t xml:space="preserve">для участия в торгах на </w:t>
      </w:r>
      <w:r w:rsidR="00D63D22" w:rsidRPr="004D3569">
        <w:rPr>
          <w:rFonts w:ascii="Times New Roman" w:hAnsi="Times New Roman"/>
          <w:color w:val="000000" w:themeColor="text1"/>
          <w:sz w:val="24"/>
          <w:szCs w:val="24"/>
        </w:rPr>
        <w:t xml:space="preserve">право заключения договора на </w:t>
      </w:r>
      <w:r w:rsidR="00B80CBC" w:rsidRPr="004D3569">
        <w:rPr>
          <w:rFonts w:ascii="Times New Roman" w:hAnsi="Times New Roman"/>
          <w:color w:val="000000" w:themeColor="text1"/>
          <w:sz w:val="24"/>
          <w:szCs w:val="24"/>
        </w:rPr>
        <w:t>выполнение работ по</w:t>
      </w:r>
      <w:r w:rsidR="00B80CB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4D3569">
        <w:rPr>
          <w:rFonts w:ascii="Times New Roman" w:hAnsi="Times New Roman"/>
          <w:color w:val="000000" w:themeColor="text1"/>
          <w:sz w:val="24"/>
          <w:szCs w:val="24"/>
        </w:rPr>
        <w:t xml:space="preserve"> расположенных на территории </w:t>
      </w:r>
      <w:proofErr w:type="spellStart"/>
      <w:r w:rsidR="002757CC" w:rsidRPr="004D3569">
        <w:rPr>
          <w:rFonts w:ascii="Times New Roman" w:hAnsi="Times New Roman"/>
          <w:sz w:val="24"/>
          <w:szCs w:val="24"/>
        </w:rPr>
        <w:t>Лужского</w:t>
      </w:r>
      <w:proofErr w:type="spellEnd"/>
      <w:r w:rsidR="002757CC" w:rsidRPr="004D3569">
        <w:rPr>
          <w:rFonts w:ascii="Times New Roman" w:hAnsi="Times New Roman"/>
          <w:color w:val="000000" w:themeColor="text1"/>
          <w:sz w:val="24"/>
          <w:szCs w:val="24"/>
        </w:rPr>
        <w:t xml:space="preserve"> муниципального района</w:t>
      </w:r>
      <w:r w:rsidR="00B41A93" w:rsidRPr="004D3569">
        <w:rPr>
          <w:rFonts w:ascii="Times New Roman" w:hAnsi="Times New Roman"/>
          <w:color w:val="000000" w:themeColor="text1"/>
          <w:sz w:val="24"/>
          <w:szCs w:val="24"/>
        </w:rPr>
        <w:t xml:space="preserve"> Ленинградской</w:t>
      </w:r>
      <w:r w:rsidR="00B80CBC" w:rsidRPr="004D3569">
        <w:rPr>
          <w:rFonts w:ascii="Times New Roman" w:hAnsi="Times New Roman"/>
          <w:color w:val="000000" w:themeColor="text1"/>
          <w:sz w:val="24"/>
          <w:szCs w:val="24"/>
        </w:rPr>
        <w:t xml:space="preserve"> области</w:t>
      </w:r>
      <w:r w:rsidRPr="004D3569">
        <w:rPr>
          <w:rFonts w:ascii="Times New Roman" w:hAnsi="Times New Roman"/>
          <w:sz w:val="24"/>
          <w:szCs w:val="24"/>
        </w:rPr>
        <w:t>.</w:t>
      </w:r>
    </w:p>
    <w:p w14:paraId="7D303FBA" w14:textId="77777777" w:rsidR="00690347" w:rsidRPr="004D3569" w:rsidRDefault="00690347" w:rsidP="00690347">
      <w:pPr>
        <w:spacing w:after="0" w:line="240" w:lineRule="auto"/>
        <w:ind w:firstLine="540"/>
        <w:jc w:val="both"/>
        <w:rPr>
          <w:rFonts w:ascii="Times New Roman" w:hAnsi="Times New Roman"/>
          <w:sz w:val="24"/>
          <w:szCs w:val="24"/>
        </w:rPr>
      </w:pPr>
    </w:p>
    <w:p w14:paraId="3F09BE21"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4D3569"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1.1. Фирменное наименование (</w:t>
            </w:r>
            <w:proofErr w:type="gramStart"/>
            <w:r w:rsidRPr="004D3569">
              <w:rPr>
                <w:rFonts w:ascii="Times New Roman" w:hAnsi="Times New Roman"/>
                <w:color w:val="000000"/>
                <w:sz w:val="24"/>
                <w:szCs w:val="24"/>
              </w:rPr>
              <w:t>наименование)  и</w:t>
            </w:r>
            <w:proofErr w:type="gramEnd"/>
            <w:r w:rsidRPr="004D3569">
              <w:rPr>
                <w:rFonts w:ascii="Times New Roman" w:hAnsi="Times New Roman"/>
                <w:color w:val="000000"/>
                <w:sz w:val="24"/>
                <w:szCs w:val="24"/>
              </w:rPr>
              <w:t xml:space="preserve">  сведения  об организационно-правовой  форме  </w:t>
            </w:r>
            <w:r w:rsidRPr="004D3569">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1.3. Контактный телефон (</w:t>
            </w:r>
            <w:proofErr w:type="gramStart"/>
            <w:r w:rsidRPr="004D3569">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4D3569" w:rsidRDefault="00690347" w:rsidP="00690347">
            <w:pPr>
              <w:spacing w:after="0" w:line="240" w:lineRule="auto"/>
              <w:rPr>
                <w:rFonts w:ascii="Times New Roman" w:hAnsi="Times New Roman"/>
                <w:color w:val="000000"/>
                <w:sz w:val="24"/>
                <w:szCs w:val="24"/>
              </w:rPr>
            </w:pPr>
          </w:p>
        </w:tc>
      </w:tr>
      <w:tr w:rsidR="00324CB6" w:rsidRPr="004D3569"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4D3569" w:rsidRDefault="00324CB6" w:rsidP="00690347">
            <w:pPr>
              <w:spacing w:after="0" w:line="240" w:lineRule="auto"/>
              <w:rPr>
                <w:rFonts w:ascii="Times New Roman" w:hAnsi="Times New Roman"/>
                <w:color w:val="000000"/>
                <w:sz w:val="24"/>
                <w:szCs w:val="24"/>
                <w:lang w:val="en-US"/>
              </w:rPr>
            </w:pPr>
            <w:r w:rsidRPr="004D3569">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4D3569" w:rsidRDefault="00324CB6" w:rsidP="00690347">
            <w:pPr>
              <w:spacing w:after="0" w:line="240" w:lineRule="auto"/>
              <w:rPr>
                <w:rFonts w:ascii="Times New Roman" w:hAnsi="Times New Roman"/>
                <w:color w:val="000000"/>
                <w:sz w:val="24"/>
                <w:szCs w:val="24"/>
              </w:rPr>
            </w:pPr>
          </w:p>
        </w:tc>
      </w:tr>
    </w:tbl>
    <w:p w14:paraId="50881DE2" w14:textId="77777777" w:rsidR="00690347" w:rsidRPr="004D3569" w:rsidRDefault="00690347" w:rsidP="00690347">
      <w:pPr>
        <w:pStyle w:val="ConsPlusNonformat"/>
        <w:ind w:firstLine="284"/>
        <w:rPr>
          <w:rFonts w:ascii="Times New Roman" w:hAnsi="Times New Roman" w:cs="Times New Roman"/>
          <w:color w:val="000000"/>
          <w:sz w:val="24"/>
          <w:szCs w:val="24"/>
        </w:rPr>
      </w:pPr>
      <w:r w:rsidRPr="004D3569">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4D3569" w:rsidRDefault="00690347" w:rsidP="00690347">
      <w:pPr>
        <w:pStyle w:val="ConsPlusNonformat"/>
        <w:rPr>
          <w:rFonts w:ascii="Times New Roman" w:hAnsi="Times New Roman" w:cs="Times New Roman"/>
          <w:i/>
          <w:color w:val="000000"/>
          <w:sz w:val="18"/>
          <w:szCs w:val="18"/>
        </w:rPr>
      </w:pPr>
      <w:r w:rsidRPr="004D3569">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4D3569"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color w:val="000000"/>
          <w:sz w:val="24"/>
          <w:szCs w:val="24"/>
          <w:lang w:eastAsia="ru-RU"/>
        </w:rPr>
        <w:t xml:space="preserve">4.1. </w:t>
      </w:r>
      <w:r w:rsidR="00D63D22" w:rsidRPr="004D3569">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4.2. </w:t>
      </w:r>
      <w:r w:rsidR="00690347" w:rsidRPr="004D3569">
        <w:rPr>
          <w:rFonts w:ascii="Times New Roman" w:hAnsi="Times New Roman"/>
          <w:color w:val="000000"/>
          <w:sz w:val="24"/>
          <w:szCs w:val="24"/>
          <w:lang w:eastAsia="ru-RU"/>
        </w:rPr>
        <w:t xml:space="preserve">представление обеспечения исполнения </w:t>
      </w:r>
      <w:r w:rsidRPr="004D3569">
        <w:rPr>
          <w:rFonts w:ascii="Times New Roman" w:hAnsi="Times New Roman"/>
          <w:color w:val="000000"/>
          <w:sz w:val="24"/>
          <w:szCs w:val="24"/>
          <w:lang w:eastAsia="ru-RU"/>
        </w:rPr>
        <w:t xml:space="preserve">обязательства по договору </w:t>
      </w:r>
      <w:r w:rsidR="00E31F71" w:rsidRPr="004D3569">
        <w:rPr>
          <w:rFonts w:ascii="Times New Roman" w:hAnsi="Times New Roman"/>
          <w:color w:val="000000"/>
          <w:sz w:val="24"/>
          <w:szCs w:val="24"/>
        </w:rPr>
        <w:t xml:space="preserve">на </w:t>
      </w:r>
      <w:r w:rsidR="00E31F71" w:rsidRPr="004D3569">
        <w:rPr>
          <w:rFonts w:ascii="Times New Roman" w:hAnsi="Times New Roman"/>
          <w:sz w:val="24"/>
          <w:szCs w:val="24"/>
        </w:rPr>
        <w:t>выполнение работ по капитальному ремонту общего имущества многоквартирных домов</w:t>
      </w:r>
      <w:r w:rsidR="00E31F71" w:rsidRPr="004D3569">
        <w:rPr>
          <w:rFonts w:ascii="Times New Roman" w:hAnsi="Times New Roman"/>
          <w:color w:val="000000"/>
          <w:sz w:val="24"/>
          <w:szCs w:val="24"/>
          <w:lang w:eastAsia="ru-RU"/>
        </w:rPr>
        <w:t xml:space="preserve"> </w:t>
      </w:r>
      <w:r w:rsidR="00690347" w:rsidRPr="004D3569">
        <w:rPr>
          <w:rFonts w:ascii="Times New Roman" w:hAnsi="Times New Roman"/>
          <w:color w:val="000000"/>
          <w:sz w:val="24"/>
          <w:szCs w:val="24"/>
          <w:lang w:eastAsia="ru-RU"/>
        </w:rPr>
        <w:t>в размере __________ руб.</w:t>
      </w:r>
    </w:p>
    <w:p w14:paraId="04EE46B7" w14:textId="33A075E5"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4.3</w:t>
      </w:r>
      <w:r w:rsidR="00690347" w:rsidRPr="004D3569">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4.4</w:t>
      </w:r>
      <w:r w:rsidR="00690347" w:rsidRPr="004D3569">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4.5</w:t>
      </w:r>
      <w:r w:rsidR="00690347" w:rsidRPr="004D3569">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4D3569">
          <w:rPr>
            <w:rStyle w:val="a3"/>
            <w:rFonts w:ascii="Times New Roman" w:hAnsi="Times New Roman"/>
            <w:color w:val="000000"/>
            <w:sz w:val="24"/>
            <w:szCs w:val="24"/>
            <w:lang w:eastAsia="ru-RU"/>
          </w:rPr>
          <w:t>Кодексом</w:t>
        </w:r>
      </w:hyperlink>
      <w:r w:rsidR="00690347"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4.6</w:t>
      </w:r>
      <w:r w:rsidR="00690347" w:rsidRPr="004D3569">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4.7</w:t>
      </w:r>
      <w:r w:rsidR="00690347" w:rsidRPr="004D3569">
        <w:rPr>
          <w:rFonts w:ascii="Times New Roman" w:hAnsi="Times New Roman"/>
          <w:color w:val="000000"/>
          <w:sz w:val="24"/>
          <w:szCs w:val="24"/>
          <w:lang w:eastAsia="ru-RU"/>
        </w:rPr>
        <w:t xml:space="preserve">. </w:t>
      </w:r>
      <w:r w:rsidR="00690347" w:rsidRPr="004D3569">
        <w:rPr>
          <w:rFonts w:ascii="Times New Roman" w:hAnsi="Times New Roman"/>
          <w:sz w:val="24"/>
          <w:szCs w:val="24"/>
        </w:rPr>
        <w:t>отсутствие организации в реестре недобросовестных поставщиков;</w:t>
      </w:r>
    </w:p>
    <w:p w14:paraId="2CA65894" w14:textId="5EF74FE1" w:rsidR="00690347" w:rsidRPr="004D3569"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4.8</w:t>
      </w:r>
      <w:r w:rsidR="00690347" w:rsidRPr="004D3569">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4D3569" w:rsidRDefault="00690347" w:rsidP="00690347">
      <w:pPr>
        <w:spacing w:after="0" w:line="240" w:lineRule="auto"/>
        <w:ind w:firstLine="540"/>
        <w:jc w:val="both"/>
        <w:rPr>
          <w:rFonts w:ascii="Times New Roman" w:hAnsi="Times New Roman"/>
          <w:i/>
          <w:color w:val="000000"/>
          <w:sz w:val="24"/>
          <w:szCs w:val="24"/>
        </w:rPr>
      </w:pPr>
      <w:r w:rsidRPr="004D3569">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4D3569">
        <w:rPr>
          <w:rFonts w:ascii="Times New Roman" w:hAnsi="Times New Roman"/>
          <w:i/>
          <w:color w:val="000000"/>
          <w:sz w:val="24"/>
          <w:szCs w:val="24"/>
        </w:rPr>
        <w:t>(в случае если это установлено Т</w:t>
      </w:r>
      <w:r w:rsidRPr="004D3569">
        <w:rPr>
          <w:rFonts w:ascii="Times New Roman" w:hAnsi="Times New Roman"/>
          <w:i/>
          <w:sz w:val="24"/>
          <w:szCs w:val="24"/>
        </w:rPr>
        <w:t>омом 3</w:t>
      </w:r>
      <w:r w:rsidRPr="004D3569">
        <w:rPr>
          <w:rFonts w:ascii="Times New Roman" w:hAnsi="Times New Roman"/>
          <w:i/>
          <w:color w:val="000000"/>
          <w:sz w:val="24"/>
          <w:szCs w:val="24"/>
        </w:rPr>
        <w:t>).</w:t>
      </w:r>
    </w:p>
    <w:p w14:paraId="2ABDA58F"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5. Условия исполнения договора, предлагаемые претендентом по </w:t>
      </w:r>
      <w:proofErr w:type="gramStart"/>
      <w:r w:rsidRPr="004D3569">
        <w:rPr>
          <w:rFonts w:ascii="Times New Roman" w:hAnsi="Times New Roman"/>
          <w:color w:val="000000"/>
          <w:sz w:val="24"/>
          <w:szCs w:val="24"/>
        </w:rPr>
        <w:t>лоту  №</w:t>
      </w:r>
      <w:proofErr w:type="gramEnd"/>
      <w:r w:rsidRPr="004D3569">
        <w:rPr>
          <w:rFonts w:ascii="Times New Roman" w:hAnsi="Times New Roman"/>
          <w:color w:val="000000"/>
          <w:sz w:val="24"/>
          <w:szCs w:val="24"/>
        </w:rPr>
        <w:t xml:space="preserve"> ____:</w:t>
      </w:r>
    </w:p>
    <w:p w14:paraId="48851EB7" w14:textId="77777777" w:rsidR="00690347" w:rsidRPr="004D3569"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4D3569"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  </w:t>
            </w:r>
          </w:p>
          <w:p w14:paraId="0A595387"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показателя критерия</w:t>
            </w:r>
          </w:p>
          <w:p w14:paraId="5A8C2D33" w14:textId="51F4882D"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Единица</w:t>
            </w:r>
          </w:p>
          <w:p w14:paraId="27B67E39" w14:textId="77777777"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4D3569" w:rsidRDefault="00690347" w:rsidP="00D63D22">
            <w:pPr>
              <w:spacing w:after="0" w:line="240" w:lineRule="auto"/>
              <w:ind w:right="-75"/>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07AF89D3" w14:textId="642A9F76" w:rsidR="00690347" w:rsidRPr="004D3569" w:rsidRDefault="00690347" w:rsidP="00690347">
            <w:pPr>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 xml:space="preserve"> </w:t>
            </w:r>
          </w:p>
        </w:tc>
      </w:tr>
      <w:tr w:rsidR="00690347" w:rsidRPr="004D3569"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4         </w:t>
            </w:r>
          </w:p>
        </w:tc>
      </w:tr>
      <w:tr w:rsidR="00690347" w:rsidRPr="004D3569"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Цена договора (стоимость работ по капитальному ремонту общего имущества</w:t>
            </w:r>
            <w:r w:rsidR="00E31F71" w:rsidRPr="004D3569">
              <w:rPr>
                <w:rFonts w:ascii="Times New Roman" w:hAnsi="Times New Roman"/>
                <w:color w:val="000000"/>
                <w:sz w:val="24"/>
                <w:szCs w:val="24"/>
              </w:rPr>
              <w:t xml:space="preserve"> в многоквартирных домах</w:t>
            </w:r>
            <w:r w:rsidRPr="004D3569">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российский</w:t>
            </w:r>
          </w:p>
          <w:p w14:paraId="61735BEF"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календарный день</w:t>
            </w:r>
          </w:p>
          <w:p w14:paraId="69E6553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3.1.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p>
          <w:p w14:paraId="3B6E8B1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3.2. </w:t>
            </w:r>
            <w:r w:rsidRPr="004D3569">
              <w:rPr>
                <w:rFonts w:ascii="Times New Roman" w:hAnsi="Times New Roman"/>
                <w:sz w:val="24"/>
                <w:szCs w:val="24"/>
              </w:rPr>
              <w:t>соблюдение техники безопасности</w:t>
            </w:r>
          </w:p>
          <w:p w14:paraId="641377F5"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чел.</w:t>
            </w:r>
          </w:p>
          <w:p w14:paraId="1F367DA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4D3569"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4D3569" w:rsidRDefault="00690347" w:rsidP="00690347">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количество </w:t>
            </w:r>
          </w:p>
          <w:p w14:paraId="1E09906F" w14:textId="77777777" w:rsidR="00690347" w:rsidRPr="004D3569"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sz w:val="24"/>
                <w:szCs w:val="24"/>
              </w:rPr>
              <w:t xml:space="preserve">несчастных случаев при производстве работ </w:t>
            </w:r>
            <w:r w:rsidRPr="004D3569">
              <w:rPr>
                <w:rFonts w:ascii="Times New Roman" w:eastAsia="Arial Unicode MS" w:hAnsi="Times New Roman"/>
                <w:sz w:val="24"/>
                <w:szCs w:val="24"/>
              </w:rPr>
              <w:t>за последние три года</w:t>
            </w:r>
          </w:p>
          <w:p w14:paraId="6FF6C771"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color w:val="000000"/>
                <w:sz w:val="24"/>
                <w:szCs w:val="24"/>
              </w:rPr>
              <w:t>да/нет</w:t>
            </w:r>
          </w:p>
          <w:p w14:paraId="572EC2E2" w14:textId="47712B9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4D3569" w:rsidRDefault="00690347" w:rsidP="00690347">
            <w:pPr>
              <w:spacing w:after="0" w:line="240" w:lineRule="auto"/>
              <w:rPr>
                <w:rFonts w:ascii="Times New Roman" w:hAnsi="Times New Roman"/>
                <w:color w:val="000000"/>
                <w:sz w:val="24"/>
                <w:szCs w:val="24"/>
              </w:rPr>
            </w:pPr>
          </w:p>
          <w:p w14:paraId="22B3ABAC" w14:textId="77777777" w:rsidR="00690347" w:rsidRPr="004D3569" w:rsidRDefault="00690347" w:rsidP="00690347">
            <w:pPr>
              <w:spacing w:after="0" w:line="240" w:lineRule="auto"/>
              <w:rPr>
                <w:rFonts w:ascii="Times New Roman" w:hAnsi="Times New Roman"/>
                <w:color w:val="000000"/>
                <w:sz w:val="24"/>
                <w:szCs w:val="24"/>
              </w:rPr>
            </w:pPr>
          </w:p>
          <w:p w14:paraId="61CDA21A" w14:textId="77777777" w:rsidR="00690347" w:rsidRPr="004D3569" w:rsidRDefault="00690347" w:rsidP="00690347">
            <w:pPr>
              <w:spacing w:after="0" w:line="240" w:lineRule="auto"/>
              <w:rPr>
                <w:rFonts w:ascii="Times New Roman" w:hAnsi="Times New Roman"/>
                <w:color w:val="000000"/>
                <w:sz w:val="24"/>
                <w:szCs w:val="24"/>
              </w:rPr>
            </w:pPr>
          </w:p>
          <w:p w14:paraId="46E75AF7"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4D3569">
              <w:rPr>
                <w:rFonts w:ascii="Times New Roman" w:hAnsi="Times New Roman"/>
                <w:color w:val="000000"/>
                <w:sz w:val="24"/>
                <w:szCs w:val="24"/>
              </w:rPr>
              <w:t xml:space="preserve">Количество специалистов </w:t>
            </w:r>
          </w:p>
          <w:p w14:paraId="6E643379"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4D3569">
              <w:rPr>
                <w:rFonts w:ascii="Times New Roman" w:hAnsi="Times New Roman"/>
                <w:color w:val="000000"/>
                <w:sz w:val="24"/>
                <w:szCs w:val="24"/>
              </w:rPr>
              <w:t>(по каждой должности (специальности))</w:t>
            </w:r>
          </w:p>
          <w:p w14:paraId="03789671" w14:textId="77777777" w:rsidR="00324CB6" w:rsidRPr="004D3569" w:rsidRDefault="00324CB6" w:rsidP="00690347">
            <w:pPr>
              <w:spacing w:after="0" w:line="240" w:lineRule="auto"/>
              <w:rPr>
                <w:rFonts w:ascii="Times New Roman" w:hAnsi="Times New Roman"/>
                <w:color w:val="000000"/>
                <w:sz w:val="24"/>
                <w:szCs w:val="24"/>
              </w:rPr>
            </w:pPr>
          </w:p>
          <w:p w14:paraId="2A2B469C" w14:textId="77777777" w:rsidR="00690347" w:rsidRPr="004D3569" w:rsidRDefault="00690347" w:rsidP="00690347">
            <w:pPr>
              <w:spacing w:after="0" w:line="240" w:lineRule="auto"/>
              <w:rPr>
                <w:rFonts w:ascii="Times New Roman" w:hAnsi="Times New Roman"/>
                <w:color w:val="000000"/>
                <w:sz w:val="24"/>
                <w:szCs w:val="24"/>
              </w:rPr>
            </w:pPr>
          </w:p>
          <w:p w14:paraId="5940A836" w14:textId="77777777" w:rsidR="00690347" w:rsidRPr="004D3569" w:rsidRDefault="00690347" w:rsidP="00690347">
            <w:pPr>
              <w:spacing w:after="0" w:line="240" w:lineRule="auto"/>
              <w:rPr>
                <w:rFonts w:ascii="Times New Roman" w:hAnsi="Times New Roman"/>
                <w:color w:val="000000"/>
                <w:sz w:val="24"/>
                <w:szCs w:val="24"/>
              </w:rPr>
            </w:pPr>
          </w:p>
          <w:p w14:paraId="2081FBC8" w14:textId="77777777" w:rsidR="00690347" w:rsidRPr="004D3569" w:rsidRDefault="00690347" w:rsidP="00690347">
            <w:pPr>
              <w:spacing w:after="0" w:line="240" w:lineRule="auto"/>
              <w:rPr>
                <w:rFonts w:ascii="Times New Roman" w:hAnsi="Times New Roman"/>
                <w:color w:val="000000"/>
                <w:sz w:val="24"/>
                <w:szCs w:val="24"/>
              </w:rPr>
            </w:pPr>
          </w:p>
          <w:p w14:paraId="35A4EB2B" w14:textId="77777777" w:rsidR="00690347" w:rsidRPr="004D3569" w:rsidRDefault="00690347" w:rsidP="00690347">
            <w:pPr>
              <w:spacing w:after="0" w:line="240" w:lineRule="auto"/>
              <w:rPr>
                <w:rFonts w:ascii="Times New Roman" w:hAnsi="Times New Roman"/>
                <w:color w:val="000000"/>
                <w:sz w:val="24"/>
                <w:szCs w:val="24"/>
              </w:rPr>
            </w:pPr>
          </w:p>
          <w:p w14:paraId="12DE9D5A" w14:textId="77777777" w:rsidR="00690347" w:rsidRPr="004D3569" w:rsidRDefault="00690347" w:rsidP="00690347">
            <w:pPr>
              <w:spacing w:after="0" w:line="240" w:lineRule="auto"/>
              <w:rPr>
                <w:rFonts w:ascii="Times New Roman" w:hAnsi="Times New Roman"/>
                <w:color w:val="000000"/>
                <w:sz w:val="24"/>
                <w:szCs w:val="24"/>
              </w:rPr>
            </w:pPr>
          </w:p>
          <w:p w14:paraId="4C83BD42"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bCs/>
                <w:color w:val="000000"/>
                <w:kern w:val="1"/>
                <w:sz w:val="24"/>
                <w:szCs w:val="24"/>
                <w:lang w:eastAsia="ar-SA"/>
              </w:rPr>
              <w:t xml:space="preserve">Опыт оказания </w:t>
            </w:r>
            <w:r w:rsidRPr="004D3569">
              <w:rPr>
                <w:rFonts w:ascii="Times New Roman" w:hAnsi="Times New Roman"/>
                <w:bCs/>
                <w:color w:val="000000"/>
                <w:sz w:val="24"/>
                <w:szCs w:val="24"/>
                <w:lang w:eastAsia="ar-SA"/>
              </w:rPr>
              <w:t>аналогичных услуг и (или) выполнения работ</w:t>
            </w:r>
            <w:r w:rsidRPr="004D3569" w:rsidDel="00271BF7">
              <w:rPr>
                <w:rFonts w:ascii="Times New Roman" w:hAnsi="Times New Roman"/>
                <w:bCs/>
                <w:color w:val="000000"/>
                <w:sz w:val="24"/>
                <w:szCs w:val="24"/>
                <w:lang w:eastAsia="ar-SA"/>
              </w:rPr>
              <w:t xml:space="preserve"> </w:t>
            </w:r>
            <w:r w:rsidRPr="004D3569">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w:t>
            </w:r>
          </w:p>
          <w:p w14:paraId="3561B87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4D3569">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4D3569" w:rsidRDefault="00BE6836"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color w:val="000000"/>
                <w:sz w:val="24"/>
                <w:szCs w:val="24"/>
              </w:rPr>
              <w:t>:</w:t>
            </w:r>
          </w:p>
          <w:p w14:paraId="08EA3BD0" w14:textId="194E008D" w:rsidR="002E2B90" w:rsidRPr="004D3569"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6.1. величина уставного капитала</w:t>
            </w:r>
          </w:p>
          <w:p w14:paraId="10FC346E"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6</w:t>
            </w:r>
            <w:r w:rsidR="002E2B90" w:rsidRPr="004D3569">
              <w:rPr>
                <w:rFonts w:ascii="Times New Roman" w:hAnsi="Times New Roman"/>
                <w:color w:val="000000"/>
                <w:sz w:val="24"/>
                <w:szCs w:val="24"/>
              </w:rPr>
              <w:t>.2</w:t>
            </w:r>
            <w:r w:rsidR="00690347" w:rsidRPr="004D3569">
              <w:rPr>
                <w:rFonts w:ascii="Times New Roman" w:hAnsi="Times New Roman"/>
                <w:color w:val="000000"/>
                <w:sz w:val="24"/>
                <w:szCs w:val="24"/>
              </w:rPr>
              <w:t>. картотека на расчетных счетах организации</w:t>
            </w:r>
          </w:p>
          <w:p w14:paraId="1154C67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6</w:t>
            </w:r>
            <w:r w:rsidR="002E2B90" w:rsidRPr="004D3569">
              <w:rPr>
                <w:rFonts w:ascii="Times New Roman" w:hAnsi="Times New Roman"/>
                <w:color w:val="000000"/>
                <w:sz w:val="24"/>
                <w:szCs w:val="24"/>
              </w:rPr>
              <w:t>.3</w:t>
            </w:r>
            <w:r w:rsidR="00690347" w:rsidRPr="004D3569">
              <w:rPr>
                <w:rFonts w:ascii="Times New Roman" w:hAnsi="Times New Roman"/>
                <w:color w:val="000000"/>
                <w:sz w:val="24"/>
                <w:szCs w:val="24"/>
              </w:rPr>
              <w:t xml:space="preserve">. </w:t>
            </w:r>
            <w:r w:rsidR="00690347" w:rsidRPr="004D356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4D3569"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тыс. руб.</w:t>
            </w:r>
          </w:p>
          <w:p w14:paraId="3AFC12A5"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имеется/отсутствует</w:t>
            </w:r>
          </w:p>
          <w:p w14:paraId="6053546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да/нет</w:t>
            </w:r>
          </w:p>
          <w:p w14:paraId="639C6C6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4D3569"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4D3569" w:rsidRDefault="00690347" w:rsidP="00690347">
            <w:pPr>
              <w:spacing w:after="0" w:line="240" w:lineRule="auto"/>
              <w:rPr>
                <w:rFonts w:ascii="Times New Roman" w:hAnsi="Times New Roman"/>
                <w:color w:val="000000"/>
                <w:sz w:val="24"/>
                <w:szCs w:val="24"/>
              </w:rPr>
            </w:pPr>
          </w:p>
          <w:p w14:paraId="1B01E76E" w14:textId="77777777" w:rsidR="00690347" w:rsidRPr="004D3569" w:rsidRDefault="00690347" w:rsidP="00690347">
            <w:pPr>
              <w:spacing w:after="0" w:line="240" w:lineRule="auto"/>
              <w:rPr>
                <w:rFonts w:ascii="Times New Roman" w:hAnsi="Times New Roman"/>
                <w:color w:val="000000"/>
                <w:sz w:val="24"/>
                <w:szCs w:val="24"/>
              </w:rPr>
            </w:pPr>
          </w:p>
          <w:p w14:paraId="33183723" w14:textId="77777777" w:rsidR="00690347" w:rsidRPr="004D3569" w:rsidRDefault="00690347" w:rsidP="00690347">
            <w:pPr>
              <w:spacing w:after="0" w:line="240" w:lineRule="auto"/>
              <w:rPr>
                <w:rFonts w:ascii="Times New Roman" w:hAnsi="Times New Roman"/>
                <w:color w:val="000000"/>
                <w:sz w:val="24"/>
                <w:szCs w:val="24"/>
              </w:rPr>
            </w:pPr>
          </w:p>
          <w:p w14:paraId="4307FAD4" w14:textId="77777777" w:rsidR="00690347" w:rsidRPr="004D3569" w:rsidRDefault="00690347" w:rsidP="00690347">
            <w:pPr>
              <w:spacing w:after="0" w:line="240" w:lineRule="auto"/>
              <w:rPr>
                <w:rFonts w:ascii="Times New Roman" w:hAnsi="Times New Roman"/>
                <w:color w:val="000000"/>
                <w:sz w:val="24"/>
                <w:szCs w:val="24"/>
              </w:rPr>
            </w:pPr>
          </w:p>
          <w:p w14:paraId="242E6AF0" w14:textId="77777777" w:rsidR="00690347" w:rsidRPr="004D3569" w:rsidRDefault="00690347" w:rsidP="00690347">
            <w:pPr>
              <w:spacing w:after="0" w:line="240" w:lineRule="auto"/>
              <w:rPr>
                <w:rFonts w:ascii="Times New Roman" w:hAnsi="Times New Roman"/>
                <w:color w:val="000000"/>
                <w:sz w:val="24"/>
                <w:szCs w:val="24"/>
              </w:rPr>
            </w:pPr>
          </w:p>
          <w:p w14:paraId="23C93D73" w14:textId="77777777" w:rsidR="00690347" w:rsidRPr="004D3569" w:rsidRDefault="00690347" w:rsidP="00690347">
            <w:pPr>
              <w:spacing w:after="0" w:line="240" w:lineRule="auto"/>
              <w:rPr>
                <w:rFonts w:ascii="Times New Roman" w:hAnsi="Times New Roman"/>
                <w:color w:val="000000"/>
                <w:sz w:val="24"/>
                <w:szCs w:val="24"/>
              </w:rPr>
            </w:pPr>
          </w:p>
          <w:p w14:paraId="7A472A75" w14:textId="77777777" w:rsidR="00690347" w:rsidRPr="004D3569" w:rsidRDefault="00690347" w:rsidP="00690347">
            <w:pPr>
              <w:spacing w:after="0" w:line="240" w:lineRule="auto"/>
              <w:rPr>
                <w:rFonts w:ascii="Times New Roman" w:hAnsi="Times New Roman"/>
                <w:color w:val="000000"/>
                <w:sz w:val="24"/>
                <w:szCs w:val="24"/>
              </w:rPr>
            </w:pPr>
          </w:p>
          <w:p w14:paraId="1734C7DD" w14:textId="77777777" w:rsidR="00690347" w:rsidRPr="004D3569" w:rsidRDefault="00690347" w:rsidP="00690347">
            <w:pPr>
              <w:spacing w:after="0" w:line="240" w:lineRule="auto"/>
              <w:rPr>
                <w:rFonts w:ascii="Times New Roman" w:hAnsi="Times New Roman"/>
                <w:color w:val="FF0000"/>
                <w:sz w:val="24"/>
                <w:szCs w:val="24"/>
              </w:rPr>
            </w:pPr>
          </w:p>
          <w:p w14:paraId="5EE4186A" w14:textId="77777777" w:rsidR="00690347" w:rsidRPr="004D3569" w:rsidRDefault="00690347" w:rsidP="00690347">
            <w:pPr>
              <w:spacing w:after="0" w:line="240" w:lineRule="auto"/>
              <w:rPr>
                <w:rFonts w:ascii="Times New Roman" w:hAnsi="Times New Roman"/>
                <w:color w:val="FF0000"/>
                <w:sz w:val="24"/>
                <w:szCs w:val="24"/>
              </w:rPr>
            </w:pPr>
          </w:p>
          <w:p w14:paraId="6F897E03" w14:textId="77777777" w:rsidR="00690347" w:rsidRPr="004D3569" w:rsidRDefault="00690347" w:rsidP="00690347">
            <w:pPr>
              <w:spacing w:after="0" w:line="240" w:lineRule="auto"/>
              <w:rPr>
                <w:rFonts w:ascii="Times New Roman" w:hAnsi="Times New Roman"/>
                <w:color w:val="FF0000"/>
                <w:sz w:val="24"/>
                <w:szCs w:val="24"/>
              </w:rPr>
            </w:pPr>
          </w:p>
          <w:p w14:paraId="08B41B53" w14:textId="77777777" w:rsidR="00690347" w:rsidRPr="004D3569" w:rsidRDefault="00690347" w:rsidP="00690347">
            <w:pPr>
              <w:spacing w:after="0" w:line="240" w:lineRule="auto"/>
              <w:rPr>
                <w:rFonts w:ascii="Times New Roman" w:hAnsi="Times New Roman"/>
                <w:color w:val="FF0000"/>
                <w:sz w:val="24"/>
                <w:szCs w:val="24"/>
              </w:rPr>
            </w:pPr>
          </w:p>
          <w:p w14:paraId="0088F7BA" w14:textId="77777777" w:rsidR="00690347" w:rsidRPr="004D3569" w:rsidRDefault="00690347" w:rsidP="00690347">
            <w:pPr>
              <w:spacing w:after="0" w:line="240" w:lineRule="auto"/>
              <w:rPr>
                <w:rFonts w:ascii="Times New Roman" w:hAnsi="Times New Roman"/>
                <w:color w:val="000000"/>
                <w:sz w:val="24"/>
                <w:szCs w:val="24"/>
              </w:rPr>
            </w:pPr>
          </w:p>
        </w:tc>
      </w:tr>
    </w:tbl>
    <w:p w14:paraId="746484D5" w14:textId="77777777" w:rsidR="00AF7F31" w:rsidRPr="004D3569" w:rsidRDefault="00AF7F31" w:rsidP="00AF7F31">
      <w:pPr>
        <w:spacing w:after="0" w:line="240" w:lineRule="auto"/>
        <w:ind w:firstLine="540"/>
        <w:jc w:val="both"/>
        <w:rPr>
          <w:rFonts w:ascii="Times New Roman" w:hAnsi="Times New Roman"/>
          <w:color w:val="000000"/>
          <w:sz w:val="24"/>
          <w:szCs w:val="24"/>
        </w:rPr>
      </w:pPr>
    </w:p>
    <w:p w14:paraId="1321A3FA" w14:textId="3A3782FB" w:rsidR="00690347" w:rsidRPr="004D3569" w:rsidRDefault="00AF7F31"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7</w:t>
      </w:r>
      <w:r w:rsidR="00690347" w:rsidRPr="004D3569">
        <w:rPr>
          <w:rFonts w:ascii="Times New Roman" w:hAnsi="Times New Roman"/>
          <w:sz w:val="24"/>
          <w:szCs w:val="24"/>
        </w:rPr>
        <w:t>. Обеспечение заявки в случаях, установленных</w:t>
      </w:r>
      <w:r w:rsidR="00690347" w:rsidRPr="004D3569">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4D3569" w:rsidRDefault="00690347" w:rsidP="00690347">
      <w:pPr>
        <w:spacing w:after="0" w:line="240" w:lineRule="auto"/>
        <w:jc w:val="both"/>
        <w:rPr>
          <w:rFonts w:ascii="Times New Roman" w:hAnsi="Times New Roman"/>
          <w:color w:val="000000"/>
          <w:sz w:val="24"/>
          <w:szCs w:val="24"/>
        </w:rPr>
      </w:pPr>
    </w:p>
    <w:p w14:paraId="6980AD6C"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4D3569" w:rsidRDefault="00690347" w:rsidP="00690347">
      <w:pPr>
        <w:spacing w:after="0"/>
        <w:rPr>
          <w:rFonts w:ascii="Times New Roman" w:hAnsi="Times New Roman"/>
          <w:b/>
          <w:sz w:val="24"/>
          <w:szCs w:val="24"/>
        </w:rPr>
      </w:pPr>
    </w:p>
    <w:p w14:paraId="297F1AA3" w14:textId="77777777" w:rsidR="00AF7F31" w:rsidRPr="004D3569" w:rsidRDefault="00AF7F31" w:rsidP="00690347">
      <w:pPr>
        <w:spacing w:after="0"/>
        <w:rPr>
          <w:rFonts w:ascii="Times New Roman" w:hAnsi="Times New Roman"/>
          <w:sz w:val="24"/>
          <w:szCs w:val="24"/>
        </w:rPr>
        <w:sectPr w:rsidR="00AF7F31" w:rsidRPr="004D3569" w:rsidSect="00D43BCB">
          <w:headerReference w:type="default" r:id="rId14"/>
          <w:footerReference w:type="default" r:id="rId15"/>
          <w:pgSz w:w="11906" w:h="16838"/>
          <w:pgMar w:top="1134" w:right="850" w:bottom="1134" w:left="851" w:header="708" w:footer="708" w:gutter="0"/>
          <w:cols w:space="720"/>
          <w:titlePg/>
          <w:docGrid w:linePitch="299"/>
        </w:sectPr>
      </w:pPr>
    </w:p>
    <w:p w14:paraId="25F3CEE1" w14:textId="48EECEB3" w:rsidR="00690347" w:rsidRPr="004D3569" w:rsidRDefault="00690347" w:rsidP="0052530F">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3 к Тому 2</w:t>
      </w:r>
    </w:p>
    <w:p w14:paraId="15545479" w14:textId="77777777" w:rsidR="00690347" w:rsidRPr="004D3569" w:rsidRDefault="00690347" w:rsidP="00690347">
      <w:pPr>
        <w:spacing w:after="0" w:line="240" w:lineRule="auto"/>
        <w:jc w:val="center"/>
        <w:rPr>
          <w:rFonts w:ascii="Times New Roman" w:hAnsi="Times New Roman"/>
          <w:b/>
          <w:color w:val="000000"/>
          <w:sz w:val="24"/>
          <w:szCs w:val="24"/>
        </w:rPr>
      </w:pPr>
      <w:bookmarkStart w:id="19" w:name="Par1427"/>
      <w:bookmarkEnd w:id="19"/>
    </w:p>
    <w:p w14:paraId="5F396B6A"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3. Форма «Кадровые ресурсы: специалисты»</w:t>
      </w:r>
    </w:p>
    <w:p w14:paraId="3624669F" w14:textId="77777777" w:rsidR="002E2B90" w:rsidRPr="004D3569"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w:t>
      </w:r>
    </w:p>
    <w:p w14:paraId="38DAA9F5" w14:textId="77777777" w:rsidR="00690347" w:rsidRPr="004D3569"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4D3569"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754BE3E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Должность</w:t>
            </w:r>
          </w:p>
          <w:p w14:paraId="5F36303B"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(специальность, профессия),</w:t>
            </w:r>
          </w:p>
          <w:p w14:paraId="3CE53A4D"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разряд, класс,</w:t>
            </w:r>
          </w:p>
          <w:p w14:paraId="40FA60E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Фамилия, Имя, Отчество</w:t>
            </w:r>
          </w:p>
          <w:p w14:paraId="0AE835B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Правовой статус работника претендента:</w:t>
            </w:r>
          </w:p>
          <w:p w14:paraId="5AEA758F"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постоянно/</w:t>
            </w:r>
          </w:p>
          <w:p w14:paraId="55741E77" w14:textId="2E66245B" w:rsidR="00690347" w:rsidRPr="004D3569" w:rsidRDefault="00690347" w:rsidP="002E2B9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snapToGrid w:val="0"/>
                <w:sz w:val="24"/>
                <w:szCs w:val="24"/>
              </w:rPr>
              <w:t>Общий стаж работы по специальности в годах</w:t>
            </w:r>
          </w:p>
        </w:tc>
      </w:tr>
      <w:tr w:rsidR="00690347" w:rsidRPr="004D3569"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5</w:t>
            </w:r>
          </w:p>
        </w:tc>
      </w:tr>
      <w:tr w:rsidR="00690347" w:rsidRPr="004D3569"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4D3569"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5BC8C6B4" w:rsidR="00BC5459" w:rsidRPr="004D3569"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Сведения о специалистах, указанные в форме, должны подтверждаться </w:t>
      </w:r>
      <w:r w:rsidR="00BC5459" w:rsidRPr="004D3569">
        <w:rPr>
          <w:rFonts w:ascii="Times New Roman" w:hAnsi="Times New Roman"/>
          <w:color w:val="000000"/>
          <w:sz w:val="24"/>
          <w:szCs w:val="24"/>
          <w:shd w:val="clear" w:color="auto" w:fill="FFFFFF"/>
        </w:rPr>
        <w:t xml:space="preserve">документами, указанными </w:t>
      </w:r>
      <w:r w:rsidR="00AF7F31" w:rsidRPr="004D3569">
        <w:rPr>
          <w:rFonts w:ascii="Times New Roman" w:hAnsi="Times New Roman"/>
          <w:sz w:val="24"/>
          <w:szCs w:val="24"/>
        </w:rPr>
        <w:t>в подпункте 7.1</w:t>
      </w:r>
      <w:r w:rsidR="00BC5459" w:rsidRPr="004D3569">
        <w:rPr>
          <w:rFonts w:ascii="Times New Roman" w:hAnsi="Times New Roman"/>
          <w:sz w:val="24"/>
          <w:szCs w:val="24"/>
        </w:rPr>
        <w:t>.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07F2682" w14:textId="77777777" w:rsidR="00BC5459" w:rsidRPr="004D3569" w:rsidRDefault="00BC5459" w:rsidP="00BC5459">
      <w:pPr>
        <w:suppressAutoHyphens/>
        <w:spacing w:after="0" w:line="240" w:lineRule="auto"/>
        <w:ind w:firstLine="567"/>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4D3569" w:rsidRDefault="00803CDF" w:rsidP="00690347">
      <w:pPr>
        <w:spacing w:after="0" w:line="240" w:lineRule="auto"/>
        <w:ind w:firstLine="540"/>
        <w:jc w:val="both"/>
        <w:rPr>
          <w:rFonts w:ascii="Times New Roman" w:hAnsi="Times New Roman"/>
          <w:b/>
          <w:sz w:val="24"/>
          <w:szCs w:val="24"/>
        </w:rPr>
      </w:pPr>
    </w:p>
    <w:p w14:paraId="50FF600B"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4D3569"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4D3569" w:rsidRDefault="00690347" w:rsidP="00690347">
      <w:pPr>
        <w:spacing w:after="0" w:line="240" w:lineRule="auto"/>
        <w:jc w:val="center"/>
        <w:rPr>
          <w:rFonts w:ascii="Times New Roman" w:hAnsi="Times New Roman"/>
          <w:color w:val="000000"/>
          <w:sz w:val="24"/>
          <w:szCs w:val="24"/>
        </w:rPr>
        <w:sectPr w:rsidR="00690347" w:rsidRPr="004D3569">
          <w:pgSz w:w="11906" w:h="16838"/>
          <w:pgMar w:top="1134" w:right="850" w:bottom="1134" w:left="1276" w:header="708" w:footer="708" w:gutter="0"/>
          <w:cols w:space="720"/>
        </w:sectPr>
      </w:pPr>
    </w:p>
    <w:p w14:paraId="59C5B0DD"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4 к Тому 2</w:t>
      </w:r>
    </w:p>
    <w:p w14:paraId="101EE3A2" w14:textId="77777777" w:rsidR="00690347" w:rsidRPr="004D3569" w:rsidRDefault="00690347" w:rsidP="00690347">
      <w:pPr>
        <w:spacing w:after="0" w:line="240" w:lineRule="auto"/>
        <w:jc w:val="center"/>
        <w:rPr>
          <w:rFonts w:ascii="Times New Roman" w:hAnsi="Times New Roman"/>
          <w:color w:val="000000"/>
          <w:sz w:val="24"/>
          <w:szCs w:val="24"/>
        </w:rPr>
      </w:pPr>
    </w:p>
    <w:p w14:paraId="0C0F6D0F"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4. Форма «Опыт: аналогичные объекты»</w:t>
      </w:r>
    </w:p>
    <w:p w14:paraId="46D79C8F"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4D3569"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4D3569" w:rsidRDefault="00690347" w:rsidP="00690347">
            <w:pPr>
              <w:pStyle w:val="ConsNonformat"/>
              <w:widowControl/>
              <w:ind w:left="-108" w:right="-104"/>
              <w:jc w:val="center"/>
              <w:rPr>
                <w:rFonts w:ascii="Times New Roman" w:hAnsi="Times New Roman" w:cs="Times New Roman"/>
                <w:b/>
                <w:sz w:val="22"/>
                <w:szCs w:val="22"/>
              </w:rPr>
            </w:pPr>
            <w:r w:rsidRPr="004D356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 xml:space="preserve">Предмет договора </w:t>
            </w:r>
          </w:p>
          <w:p w14:paraId="6A38AC3E"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Цена договора</w:t>
            </w:r>
          </w:p>
          <w:p w14:paraId="4E6E90A5"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Сумма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заказчика</w:t>
            </w:r>
          </w:p>
          <w:p w14:paraId="12FCC7F2"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подрядчика</w:t>
            </w:r>
          </w:p>
          <w:p w14:paraId="42A4D479"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Стоимость работ, аналогичных предмету лота,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eastAsia="Arial Unicode MS" w:hAnsi="Times New Roman" w:cs="Times New Roman"/>
                <w:sz w:val="22"/>
                <w:szCs w:val="22"/>
              </w:rPr>
              <w:t xml:space="preserve"> (в % от начальных цен по заявленным лотам)</w:t>
            </w:r>
            <w:r w:rsidRPr="004D3569">
              <w:rPr>
                <w:rStyle w:val="aff4"/>
                <w:rFonts w:ascii="Times New Roman" w:eastAsia="Arial Unicode MS" w:hAnsi="Times New Roman" w:cs="Times New Roman"/>
                <w:sz w:val="22"/>
                <w:szCs w:val="22"/>
              </w:rPr>
              <w:t xml:space="preserve"> </w:t>
            </w:r>
          </w:p>
        </w:tc>
      </w:tr>
      <w:tr w:rsidR="00690347" w:rsidRPr="004D3569"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4D3569" w:rsidRDefault="00690347" w:rsidP="00690347">
            <w:pPr>
              <w:pStyle w:val="ConsNonformat"/>
              <w:widowControl/>
              <w:ind w:left="-108" w:right="-104"/>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4D3569" w:rsidRDefault="00690347" w:rsidP="00690347">
            <w:pPr>
              <w:pStyle w:val="ConsNonformat"/>
              <w:widowControl/>
              <w:ind w:right="-108"/>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9</w:t>
            </w:r>
          </w:p>
        </w:tc>
      </w:tr>
      <w:tr w:rsidR="002E2B90" w:rsidRPr="004D3569"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690347" w:rsidRPr="004D3569"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690347" w:rsidRPr="004D3569"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4D3569"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r>
      <w:tr w:rsidR="002E2B90" w:rsidRPr="004D3569"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2E2B90" w:rsidRPr="004D3569"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2E2B90" w:rsidRPr="004D3569"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4D3569"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4D3569" w:rsidRDefault="00690347" w:rsidP="00690347">
      <w:pPr>
        <w:pStyle w:val="21"/>
        <w:spacing w:after="0" w:line="240" w:lineRule="auto"/>
        <w:ind w:firstLine="567"/>
        <w:jc w:val="both"/>
        <w:rPr>
          <w:rFonts w:ascii="Times New Roman" w:hAnsi="Times New Roman"/>
          <w:bCs/>
          <w:sz w:val="24"/>
          <w:szCs w:val="24"/>
        </w:rPr>
      </w:pPr>
      <w:r w:rsidRPr="004D3569">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4D3569">
        <w:rPr>
          <w:rFonts w:ascii="Times New Roman" w:hAnsi="Times New Roman"/>
          <w:snapToGrid w:val="0"/>
          <w:sz w:val="24"/>
          <w:szCs w:val="24"/>
        </w:rPr>
        <w:t xml:space="preserve">копиями </w:t>
      </w:r>
      <w:r w:rsidRPr="004D3569">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4D3569">
        <w:rPr>
          <w:rFonts w:ascii="Times New Roman" w:hAnsi="Times New Roman"/>
          <w:spacing w:val="-13"/>
          <w:w w:val="108"/>
          <w:sz w:val="24"/>
          <w:szCs w:val="24"/>
        </w:rPr>
        <w:t xml:space="preserve">, </w:t>
      </w:r>
      <w:r w:rsidRPr="004D3569">
        <w:rPr>
          <w:rFonts w:ascii="Times New Roman" w:eastAsia="Arial Unicode MS" w:hAnsi="Times New Roman"/>
          <w:sz w:val="24"/>
          <w:szCs w:val="24"/>
        </w:rPr>
        <w:t xml:space="preserve">копиями </w:t>
      </w:r>
      <w:r w:rsidRPr="004D3569">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4D3569">
        <w:rPr>
          <w:rFonts w:ascii="Times New Roman" w:hAnsi="Times New Roman"/>
          <w:sz w:val="24"/>
          <w:szCs w:val="24"/>
        </w:rPr>
        <w:t xml:space="preserve">т ввода объекта в эксплуатацию), </w:t>
      </w:r>
      <w:r w:rsidR="00803CDF" w:rsidRPr="004D3569">
        <w:rPr>
          <w:rFonts w:ascii="Times New Roman" w:eastAsia="Arial Unicode MS" w:hAnsi="Times New Roman"/>
          <w:sz w:val="24"/>
          <w:szCs w:val="24"/>
        </w:rPr>
        <w:t xml:space="preserve">копиями </w:t>
      </w:r>
      <w:r w:rsidR="00803CDF" w:rsidRPr="004D3569">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4D3569">
        <w:rPr>
          <w:rFonts w:ascii="Times New Roman" w:hAnsi="Times New Roman"/>
          <w:bCs/>
          <w:sz w:val="24"/>
          <w:szCs w:val="24"/>
        </w:rPr>
        <w:t xml:space="preserve"> </w:t>
      </w:r>
    </w:p>
    <w:p w14:paraId="42037FA4" w14:textId="52098B39"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 xml:space="preserve">За аналогичные принимаются </w:t>
      </w:r>
      <w:r w:rsidR="000731B6" w:rsidRPr="004D3569">
        <w:rPr>
          <w:rFonts w:ascii="Times New Roman" w:hAnsi="Times New Roman"/>
          <w:sz w:val="24"/>
          <w:szCs w:val="24"/>
        </w:rPr>
        <w:t>работы по капитальному ремонту многоквартирных домов</w:t>
      </w:r>
      <w:r w:rsidRPr="004D3569">
        <w:rPr>
          <w:rFonts w:ascii="Times New Roman" w:hAnsi="Times New Roman"/>
          <w:sz w:val="24"/>
          <w:szCs w:val="24"/>
        </w:rPr>
        <w:t>.</w:t>
      </w:r>
    </w:p>
    <w:p w14:paraId="1B4485DB"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4D3569"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4D3569" w:rsidRDefault="007157C0" w:rsidP="007157C0">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 xml:space="preserve">Приложение № 5 к </w:t>
      </w:r>
      <w:r w:rsidR="00B263AA" w:rsidRPr="004D3569">
        <w:rPr>
          <w:rFonts w:ascii="Times New Roman" w:hAnsi="Times New Roman"/>
          <w:color w:val="000000"/>
          <w:sz w:val="24"/>
          <w:szCs w:val="24"/>
        </w:rPr>
        <w:t>Т</w:t>
      </w:r>
      <w:r w:rsidRPr="004D3569">
        <w:rPr>
          <w:rFonts w:ascii="Times New Roman" w:hAnsi="Times New Roman"/>
          <w:color w:val="000000"/>
          <w:sz w:val="24"/>
          <w:szCs w:val="24"/>
        </w:rPr>
        <w:t>ому 2</w:t>
      </w:r>
    </w:p>
    <w:p w14:paraId="3B344CFA" w14:textId="77777777" w:rsidR="007157C0" w:rsidRPr="004D3569" w:rsidRDefault="007157C0" w:rsidP="007157C0">
      <w:pPr>
        <w:spacing w:after="0" w:line="240" w:lineRule="auto"/>
        <w:jc w:val="center"/>
        <w:rPr>
          <w:rFonts w:ascii="Times New Roman" w:hAnsi="Times New Roman"/>
          <w:color w:val="000000"/>
          <w:sz w:val="24"/>
          <w:szCs w:val="24"/>
        </w:rPr>
      </w:pPr>
    </w:p>
    <w:p w14:paraId="6079DCD9"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D3569"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____</w:t>
      </w:r>
    </w:p>
    <w:p w14:paraId="3E1A5C5B" w14:textId="77777777" w:rsidR="007157C0" w:rsidRPr="004D3569" w:rsidRDefault="007157C0" w:rsidP="007157C0">
      <w:pPr>
        <w:spacing w:after="0" w:line="240" w:lineRule="auto"/>
        <w:jc w:val="center"/>
        <w:rPr>
          <w:rFonts w:ascii="Times New Roman" w:hAnsi="Times New Roman"/>
          <w:color w:val="000000"/>
          <w:sz w:val="24"/>
          <w:szCs w:val="24"/>
        </w:rPr>
      </w:pPr>
    </w:p>
    <w:p w14:paraId="1455DBA3"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4D3569"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4D3569" w:rsidRDefault="007157C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3D2500D0"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Реквизиты подтверждающих документов*</w:t>
            </w:r>
          </w:p>
        </w:tc>
      </w:tr>
      <w:tr w:rsidR="007157C0" w:rsidRPr="004D3569"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4D3569" w:rsidRDefault="007157C0">
            <w:pPr>
              <w:suppressAutoHyphens/>
              <w:spacing w:after="0" w:line="240" w:lineRule="auto"/>
              <w:jc w:val="center"/>
              <w:rPr>
                <w:rFonts w:ascii="Times New Roman" w:hAnsi="Times New Roman"/>
                <w:sz w:val="24"/>
                <w:szCs w:val="24"/>
              </w:rPr>
            </w:pPr>
          </w:p>
        </w:tc>
      </w:tr>
    </w:tbl>
    <w:p w14:paraId="49322576" w14:textId="77777777" w:rsidR="007157C0" w:rsidRPr="004D3569" w:rsidRDefault="007157C0" w:rsidP="007157C0">
      <w:pPr>
        <w:spacing w:after="0" w:line="240" w:lineRule="auto"/>
        <w:jc w:val="center"/>
        <w:rPr>
          <w:rFonts w:ascii="Times New Roman" w:hAnsi="Times New Roman"/>
          <w:b/>
          <w:sz w:val="24"/>
          <w:szCs w:val="24"/>
        </w:rPr>
      </w:pPr>
    </w:p>
    <w:p w14:paraId="23D3F690" w14:textId="77777777" w:rsidR="007157C0" w:rsidRPr="004D3569" w:rsidRDefault="007157C0" w:rsidP="007157C0">
      <w:pPr>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4D3569"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Требуемое количество единиц, </w:t>
            </w:r>
          </w:p>
          <w:p w14:paraId="1C97A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у претендента*</w:t>
            </w:r>
          </w:p>
        </w:tc>
      </w:tr>
      <w:tr w:rsidR="002731BC" w:rsidRPr="004D3569"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5</w:t>
            </w:r>
          </w:p>
        </w:tc>
      </w:tr>
      <w:tr w:rsidR="002731BC" w:rsidRPr="004D3569"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4D3569">
              <w:rPr>
                <w:rFonts w:ascii="Times New Roman" w:hAnsi="Times New Roman"/>
                <w:b/>
                <w:color w:val="000000" w:themeColor="text1"/>
                <w:sz w:val="24"/>
                <w:szCs w:val="24"/>
              </w:rPr>
              <w:t>___</w:t>
            </w:r>
          </w:p>
        </w:tc>
      </w:tr>
      <w:tr w:rsidR="002731BC" w:rsidRPr="004D3569"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4D3569"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Дополнительный перечень (при наличии, для сведения)</w:t>
            </w:r>
          </w:p>
        </w:tc>
      </w:tr>
      <w:tr w:rsidR="002731BC" w:rsidRPr="004D3569"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4D3569"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4D3569"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4D3569"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D3569" w:rsidRDefault="007157C0" w:rsidP="00BC5459">
      <w:pPr>
        <w:suppressAutoHyphens/>
        <w:spacing w:after="0" w:line="240" w:lineRule="auto"/>
        <w:jc w:val="both"/>
        <w:rPr>
          <w:rFonts w:ascii="Times New Roman" w:hAnsi="Times New Roman"/>
          <w:sz w:val="24"/>
          <w:szCs w:val="24"/>
        </w:rPr>
      </w:pPr>
      <w:r w:rsidRPr="004D3569">
        <w:rPr>
          <w:rFonts w:ascii="Times New Roman" w:hAnsi="Times New Roman"/>
          <w:sz w:val="24"/>
          <w:szCs w:val="24"/>
        </w:rPr>
        <w:t>*</w:t>
      </w:r>
      <w:r w:rsidR="00BC5459" w:rsidRPr="004D3569">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576F514" w14:textId="188E4ED3" w:rsidR="00803CDF" w:rsidRPr="004D3569" w:rsidRDefault="00803CDF" w:rsidP="00BC5459">
      <w:pPr>
        <w:suppressAutoHyphens/>
        <w:spacing w:after="0" w:line="240" w:lineRule="auto"/>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4D3569"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4D3569" w:rsidRDefault="00803CDF" w:rsidP="00803CDF">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4D3569" w:rsidRDefault="007157C0" w:rsidP="00803CDF">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br w:type="page"/>
      </w:r>
    </w:p>
    <w:p w14:paraId="35FFA1DD" w14:textId="71B04BBD" w:rsidR="00803CDF" w:rsidRPr="004D3569" w:rsidRDefault="00BC5459" w:rsidP="00803CDF">
      <w:pPr>
        <w:spacing w:after="0" w:line="240" w:lineRule="auto"/>
        <w:ind w:firstLine="540"/>
        <w:jc w:val="right"/>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6</w:t>
      </w:r>
      <w:r w:rsidR="00803CDF" w:rsidRPr="004D3569">
        <w:rPr>
          <w:rFonts w:ascii="Times New Roman" w:hAnsi="Times New Roman"/>
          <w:color w:val="000000"/>
          <w:sz w:val="24"/>
          <w:szCs w:val="24"/>
        </w:rPr>
        <w:t xml:space="preserve"> к Тому 2</w:t>
      </w:r>
    </w:p>
    <w:p w14:paraId="1A83311B" w14:textId="77777777" w:rsidR="00803CDF" w:rsidRPr="004D3569"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претендента при проведении настоящих торгов</w:t>
      </w:r>
    </w:p>
    <w:p w14:paraId="2BDFEC28"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ДОВЕРЕННОСТЬ № ______</w:t>
      </w:r>
    </w:p>
    <w:p w14:paraId="132FC7C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Дата выдачи</w:t>
      </w:r>
    </w:p>
    <w:p w14:paraId="23DE079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без права передоверия.</w:t>
      </w:r>
    </w:p>
    <w:p w14:paraId="657ADC0A"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сроком на ___________.</w:t>
      </w:r>
    </w:p>
    <w:p w14:paraId="1898CBA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4D3569" w:rsidRDefault="007157C0" w:rsidP="007157C0">
      <w:pPr>
        <w:spacing w:after="0" w:line="240" w:lineRule="auto"/>
        <w:rPr>
          <w:rFonts w:ascii="Times New Roman" w:hAnsi="Times New Roman"/>
          <w:color w:val="000000"/>
          <w:sz w:val="24"/>
          <w:szCs w:val="24"/>
        </w:rPr>
        <w:sectPr w:rsidR="007157C0" w:rsidRPr="004D3569">
          <w:headerReference w:type="default" r:id="rId16"/>
          <w:footerReference w:type="default" r:id="rId17"/>
          <w:pgSz w:w="11906" w:h="16838"/>
          <w:pgMar w:top="1134" w:right="850" w:bottom="1134" w:left="1276" w:header="708" w:footer="708" w:gutter="0"/>
          <w:cols w:space="720"/>
        </w:sectPr>
      </w:pPr>
    </w:p>
    <w:p w14:paraId="2BF2755D" w14:textId="7694B197" w:rsidR="007157C0" w:rsidRPr="004D3569"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0" w:name="Par1481"/>
      <w:bookmarkEnd w:id="20"/>
      <w:r w:rsidRPr="004D3569">
        <w:rPr>
          <w:rFonts w:ascii="Times New Roman" w:hAnsi="Times New Roman"/>
          <w:color w:val="000000"/>
          <w:sz w:val="24"/>
          <w:szCs w:val="24"/>
        </w:rPr>
        <w:lastRenderedPageBreak/>
        <w:t>Прило</w:t>
      </w:r>
      <w:r w:rsidR="00BC5459" w:rsidRPr="004D3569">
        <w:rPr>
          <w:rFonts w:ascii="Times New Roman" w:hAnsi="Times New Roman"/>
          <w:color w:val="000000"/>
          <w:sz w:val="24"/>
          <w:szCs w:val="24"/>
        </w:rPr>
        <w:t>жение № 7</w:t>
      </w:r>
      <w:r w:rsidR="00B263AA" w:rsidRPr="004D3569">
        <w:rPr>
          <w:rFonts w:ascii="Times New Roman" w:hAnsi="Times New Roman"/>
          <w:color w:val="000000"/>
          <w:sz w:val="24"/>
          <w:szCs w:val="24"/>
        </w:rPr>
        <w:t xml:space="preserve"> к Т</w:t>
      </w:r>
      <w:r w:rsidR="007157C0" w:rsidRPr="004D3569">
        <w:rPr>
          <w:rFonts w:ascii="Times New Roman" w:hAnsi="Times New Roman"/>
          <w:color w:val="000000"/>
          <w:sz w:val="24"/>
          <w:szCs w:val="24"/>
        </w:rPr>
        <w:t>ому 2</w:t>
      </w:r>
    </w:p>
    <w:p w14:paraId="0F8D3666"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1" w:name="Par1484"/>
      <w:bookmarkEnd w:id="21"/>
    </w:p>
    <w:p w14:paraId="376C90B7"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Рекомендуемая форма банковской гарантии</w:t>
      </w:r>
    </w:p>
    <w:p w14:paraId="5AF89605"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БАНКОВСКАЯ ГАРАНТИЯ</w:t>
      </w:r>
    </w:p>
    <w:p w14:paraId="0DA019FB"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4D3569"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"__" ___________ 20__ г.</w:t>
      </w:r>
    </w:p>
    <w:p w14:paraId="02DCFA65" w14:textId="77777777" w:rsidR="00235609" w:rsidRPr="004D356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4D356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Гарантия вступает в силу с даты ее выдачи.</w:t>
      </w:r>
    </w:p>
    <w:p w14:paraId="6D3D5030"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4D3569"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2757CC" w:rsidRDefault="002757CC" w:rsidP="007157C0">
      <w:pPr>
        <w:spacing w:after="0" w:line="240" w:lineRule="auto"/>
      </w:pPr>
      <w:r>
        <w:separator/>
      </w:r>
    </w:p>
  </w:endnote>
  <w:endnote w:type="continuationSeparator" w:id="0">
    <w:p w14:paraId="1940295C" w14:textId="77777777" w:rsidR="002757CC" w:rsidRDefault="002757CC"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2757CC" w:rsidRDefault="002757CC">
        <w:pPr>
          <w:pStyle w:val="ad"/>
          <w:jc w:val="right"/>
        </w:pPr>
        <w:r>
          <w:fldChar w:fldCharType="begin"/>
        </w:r>
        <w:r>
          <w:instrText>PAGE   \* MERGEFORMAT</w:instrText>
        </w:r>
        <w:r>
          <w:fldChar w:fldCharType="separate"/>
        </w:r>
        <w:r w:rsidR="00220E96">
          <w:rPr>
            <w:noProof/>
          </w:rPr>
          <w:t>7</w:t>
        </w:r>
        <w:r>
          <w:fldChar w:fldCharType="end"/>
        </w:r>
      </w:p>
    </w:sdtContent>
  </w:sdt>
  <w:p w14:paraId="37C9C0DF" w14:textId="77777777" w:rsidR="002757CC" w:rsidRDefault="002757C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2757CC" w:rsidRDefault="002757CC">
        <w:pPr>
          <w:pStyle w:val="ad"/>
          <w:jc w:val="right"/>
        </w:pPr>
        <w:r>
          <w:fldChar w:fldCharType="begin"/>
        </w:r>
        <w:r>
          <w:instrText>PAGE   \* MERGEFORMAT</w:instrText>
        </w:r>
        <w:r>
          <w:fldChar w:fldCharType="separate"/>
        </w:r>
        <w:r w:rsidR="00220E96">
          <w:rPr>
            <w:noProof/>
          </w:rPr>
          <w:t>25</w:t>
        </w:r>
        <w:r>
          <w:fldChar w:fldCharType="end"/>
        </w:r>
      </w:p>
    </w:sdtContent>
  </w:sdt>
  <w:p w14:paraId="462D6AB6" w14:textId="77777777" w:rsidR="002757CC" w:rsidRDefault="002757C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2757CC" w:rsidRDefault="002757CC" w:rsidP="007157C0">
      <w:pPr>
        <w:spacing w:after="0" w:line="240" w:lineRule="auto"/>
      </w:pPr>
      <w:r>
        <w:separator/>
      </w:r>
    </w:p>
  </w:footnote>
  <w:footnote w:type="continuationSeparator" w:id="0">
    <w:p w14:paraId="6193C8E9" w14:textId="77777777" w:rsidR="002757CC" w:rsidRDefault="002757CC" w:rsidP="007157C0">
      <w:pPr>
        <w:spacing w:after="0" w:line="240" w:lineRule="auto"/>
      </w:pPr>
      <w:r>
        <w:continuationSeparator/>
      </w:r>
    </w:p>
  </w:footnote>
  <w:footnote w:id="1">
    <w:p w14:paraId="310DC143" w14:textId="29C0EE24" w:rsidR="002757CC" w:rsidRPr="00293491" w:rsidRDefault="002757CC" w:rsidP="003B23B3">
      <w:pPr>
        <w:pStyle w:val="a8"/>
        <w:jc w:val="both"/>
      </w:pPr>
      <w:r w:rsidRPr="004D3569">
        <w:rPr>
          <w:rStyle w:val="aff4"/>
        </w:rPr>
        <w:footnoteRef/>
      </w:r>
      <w:r w:rsidRPr="004D3569">
        <w:t xml:space="preserve">За аналогичные принимаются </w:t>
      </w:r>
      <w:r w:rsidRPr="004D3569">
        <w:rPr>
          <w:sz w:val="20"/>
          <w:szCs w:val="20"/>
        </w:rPr>
        <w:t>работы по капитальному ремонту многоквартирных (жилых) домов</w:t>
      </w:r>
      <w:r w:rsidRPr="004D3569">
        <w:t>.</w:t>
      </w:r>
    </w:p>
  </w:footnote>
  <w:footnote w:id="2">
    <w:p w14:paraId="5DB6E4EC" w14:textId="77777777" w:rsidR="002757CC" w:rsidRPr="001741D1" w:rsidRDefault="002757CC"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2757CC" w:rsidRPr="002916F0" w:rsidRDefault="002757CC"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2757CC" w:rsidRPr="00FA7D88" w:rsidRDefault="002757CC"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2757CC" w:rsidRPr="004C1A38" w:rsidRDefault="002757CC"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2757CC" w:rsidRDefault="002757CC">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2757CC" w:rsidRDefault="002757CC">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2757CC" w:rsidRDefault="002757CC"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2757CC" w:rsidRPr="008D16C5" w:rsidRDefault="002757CC"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4AE3B5A5" w14:textId="77777777" w:rsidR="002757CC" w:rsidRDefault="002757CC" w:rsidP="000F11DC">
      <w:pPr>
        <w:pStyle w:val="a8"/>
        <w:jc w:val="both"/>
      </w:pPr>
      <w:r w:rsidRPr="004D3569">
        <w:rPr>
          <w:rStyle w:val="aff4"/>
        </w:rPr>
        <w:footnoteRef/>
      </w:r>
      <w:r w:rsidRPr="004D3569">
        <w:t xml:space="preserve"> </w:t>
      </w:r>
      <w:r w:rsidRPr="004D356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2757CC" w:rsidRPr="00C4024E" w:rsidRDefault="002757CC"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2757CC" w:rsidRPr="00EC771A" w:rsidRDefault="002757CC"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2757CC" w:rsidRPr="00EC771A" w:rsidRDefault="002757CC"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2757CC" w:rsidRPr="00EC771A" w:rsidRDefault="002757CC"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2757CC" w:rsidRPr="00EC771A" w:rsidRDefault="002757CC"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2757CC" w:rsidRPr="00EC771A" w:rsidRDefault="002757CC"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2757CC" w:rsidRPr="000A0F8D" w:rsidRDefault="002757CC" w:rsidP="00EC771A">
      <w:pPr>
        <w:pStyle w:val="a8"/>
      </w:pPr>
    </w:p>
  </w:footnote>
  <w:footnote w:id="13">
    <w:p w14:paraId="5D9D8DA3" w14:textId="77777777" w:rsidR="002757CC" w:rsidRPr="00770DA7" w:rsidRDefault="002757CC"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2757CC" w:rsidRDefault="002757CC">
    <w:pPr>
      <w:pStyle w:val="ab"/>
      <w:jc w:val="right"/>
    </w:pPr>
  </w:p>
  <w:p w14:paraId="50DB6A12" w14:textId="77777777" w:rsidR="002757CC" w:rsidRDefault="002757C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2757CC" w:rsidRDefault="002757CC">
    <w:pPr>
      <w:pStyle w:val="ab"/>
      <w:jc w:val="right"/>
    </w:pPr>
  </w:p>
  <w:p w14:paraId="10CF4137" w14:textId="77777777" w:rsidR="002757CC" w:rsidRDefault="002757C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90C2D"/>
    <w:rsid w:val="000A21DB"/>
    <w:rsid w:val="000A7ACB"/>
    <w:rsid w:val="000B15E6"/>
    <w:rsid w:val="000B2E03"/>
    <w:rsid w:val="000B431E"/>
    <w:rsid w:val="000C27D0"/>
    <w:rsid w:val="000C2A7B"/>
    <w:rsid w:val="000C5357"/>
    <w:rsid w:val="000D7395"/>
    <w:rsid w:val="000D767D"/>
    <w:rsid w:val="000D7C03"/>
    <w:rsid w:val="000E1DA4"/>
    <w:rsid w:val="000E5061"/>
    <w:rsid w:val="000E7621"/>
    <w:rsid w:val="000F11DC"/>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20E96"/>
    <w:rsid w:val="002249C8"/>
    <w:rsid w:val="00235609"/>
    <w:rsid w:val="00242E7F"/>
    <w:rsid w:val="002437DE"/>
    <w:rsid w:val="002438DE"/>
    <w:rsid w:val="0025244C"/>
    <w:rsid w:val="00254E10"/>
    <w:rsid w:val="00256482"/>
    <w:rsid w:val="00264455"/>
    <w:rsid w:val="00264829"/>
    <w:rsid w:val="0026684B"/>
    <w:rsid w:val="00272578"/>
    <w:rsid w:val="002731BC"/>
    <w:rsid w:val="002757C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3640"/>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2A1"/>
    <w:rsid w:val="00474C8E"/>
    <w:rsid w:val="004774CF"/>
    <w:rsid w:val="00486338"/>
    <w:rsid w:val="00486648"/>
    <w:rsid w:val="00494430"/>
    <w:rsid w:val="004A0BD2"/>
    <w:rsid w:val="004A34E2"/>
    <w:rsid w:val="004B115F"/>
    <w:rsid w:val="004B411A"/>
    <w:rsid w:val="004B5DB4"/>
    <w:rsid w:val="004C1A38"/>
    <w:rsid w:val="004C30B7"/>
    <w:rsid w:val="004D3569"/>
    <w:rsid w:val="004F382C"/>
    <w:rsid w:val="00516318"/>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0009"/>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367B4"/>
    <w:rsid w:val="00850B8C"/>
    <w:rsid w:val="00852431"/>
    <w:rsid w:val="0085774D"/>
    <w:rsid w:val="008647EA"/>
    <w:rsid w:val="00874DCD"/>
    <w:rsid w:val="00882A64"/>
    <w:rsid w:val="00883926"/>
    <w:rsid w:val="008868D6"/>
    <w:rsid w:val="00892B4D"/>
    <w:rsid w:val="008972A3"/>
    <w:rsid w:val="008C345C"/>
    <w:rsid w:val="008C3C04"/>
    <w:rsid w:val="008C4867"/>
    <w:rsid w:val="008C547F"/>
    <w:rsid w:val="008D591F"/>
    <w:rsid w:val="008D59B4"/>
    <w:rsid w:val="008D68D7"/>
    <w:rsid w:val="008E1B93"/>
    <w:rsid w:val="008E3716"/>
    <w:rsid w:val="008E7119"/>
    <w:rsid w:val="009138CA"/>
    <w:rsid w:val="009175A1"/>
    <w:rsid w:val="00932D7F"/>
    <w:rsid w:val="00942637"/>
    <w:rsid w:val="009436E0"/>
    <w:rsid w:val="009446A7"/>
    <w:rsid w:val="00944B89"/>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06A3"/>
    <w:rsid w:val="00A5183C"/>
    <w:rsid w:val="00A534CE"/>
    <w:rsid w:val="00A60C04"/>
    <w:rsid w:val="00A71772"/>
    <w:rsid w:val="00A73EF3"/>
    <w:rsid w:val="00A830B1"/>
    <w:rsid w:val="00A87B01"/>
    <w:rsid w:val="00A953DE"/>
    <w:rsid w:val="00AA4927"/>
    <w:rsid w:val="00AB44DC"/>
    <w:rsid w:val="00AB5805"/>
    <w:rsid w:val="00AB7B17"/>
    <w:rsid w:val="00AC52DF"/>
    <w:rsid w:val="00AC6168"/>
    <w:rsid w:val="00AC7EC1"/>
    <w:rsid w:val="00AD0C44"/>
    <w:rsid w:val="00AD1A95"/>
    <w:rsid w:val="00AE3691"/>
    <w:rsid w:val="00AF7F31"/>
    <w:rsid w:val="00B05D85"/>
    <w:rsid w:val="00B06FC9"/>
    <w:rsid w:val="00B12464"/>
    <w:rsid w:val="00B1397A"/>
    <w:rsid w:val="00B22C5E"/>
    <w:rsid w:val="00B263AA"/>
    <w:rsid w:val="00B35859"/>
    <w:rsid w:val="00B35FE9"/>
    <w:rsid w:val="00B3658A"/>
    <w:rsid w:val="00B419DA"/>
    <w:rsid w:val="00B41A93"/>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3CD0"/>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469F7"/>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2FE549EE-A90C-4B92-BB9E-B2D71FBC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678850478">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36B1B-3308-4F34-9F72-A7FD7802A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25</Pages>
  <Words>7971</Words>
  <Characters>45441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11</cp:revision>
  <cp:lastPrinted>2016-10-28T12:41:00Z</cp:lastPrinted>
  <dcterms:created xsi:type="dcterms:W3CDTF">2016-10-27T14:07:00Z</dcterms:created>
  <dcterms:modified xsi:type="dcterms:W3CDTF">2016-11-17T12:53:00Z</dcterms:modified>
</cp:coreProperties>
</file>