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E14" w:rsidRDefault="00DD4E14" w:rsidP="00C65102">
      <w:pPr>
        <w:pStyle w:val="ConsPlusTitlePage"/>
      </w:pPr>
      <w:r>
        <w:t xml:space="preserve">Документ предоставлен </w:t>
      </w:r>
      <w:hyperlink r:id="rId4" w:history="1">
        <w:proofErr w:type="spellStart"/>
        <w:r>
          <w:rPr>
            <w:color w:val="0000FF"/>
          </w:rPr>
          <w:t>КонсультантПлюс</w:t>
        </w:r>
        <w:proofErr w:type="spellEnd"/>
      </w:hyperlink>
    </w:p>
    <w:p w:rsidR="00C65102" w:rsidRPr="00C65102" w:rsidRDefault="00C65102" w:rsidP="00C65102">
      <w:pPr>
        <w:pStyle w:val="ConsPlusTitlePage"/>
        <w:rPr>
          <w:rFonts w:ascii="Times New Roman" w:hAnsi="Times New Roman" w:cs="Times New Roman"/>
        </w:rPr>
      </w:pPr>
    </w:p>
    <w:p w:rsidR="00DD4E14" w:rsidRPr="00C65102" w:rsidRDefault="00DD4E14">
      <w:pPr>
        <w:pStyle w:val="ConsPlusTitle"/>
        <w:jc w:val="center"/>
        <w:rPr>
          <w:rFonts w:ascii="Times New Roman" w:hAnsi="Times New Roman" w:cs="Times New Roman"/>
        </w:rPr>
      </w:pPr>
      <w:r w:rsidRPr="00C65102">
        <w:rPr>
          <w:rFonts w:ascii="Times New Roman" w:hAnsi="Times New Roman" w:cs="Times New Roman"/>
        </w:rPr>
        <w:t>ВЕРХОВНЫЙ СУД РОССИЙСКОЙ ФЕДЕРАЦИИ</w:t>
      </w:r>
    </w:p>
    <w:p w:rsidR="00DD4E14" w:rsidRPr="00C65102" w:rsidRDefault="00DD4E14">
      <w:pPr>
        <w:pStyle w:val="ConsPlusTitle"/>
        <w:jc w:val="center"/>
        <w:rPr>
          <w:rFonts w:ascii="Times New Roman" w:hAnsi="Times New Roman" w:cs="Times New Roman"/>
        </w:rPr>
      </w:pPr>
    </w:p>
    <w:p w:rsidR="00DD4E14" w:rsidRPr="00C65102" w:rsidRDefault="00DD4E14">
      <w:pPr>
        <w:pStyle w:val="ConsPlusTitle"/>
        <w:jc w:val="center"/>
        <w:rPr>
          <w:rFonts w:ascii="Times New Roman" w:hAnsi="Times New Roman" w:cs="Times New Roman"/>
        </w:rPr>
      </w:pPr>
      <w:r w:rsidRPr="00C65102">
        <w:rPr>
          <w:rFonts w:ascii="Times New Roman" w:hAnsi="Times New Roman" w:cs="Times New Roman"/>
        </w:rPr>
        <w:t>ОПРЕДЕЛЕНИЕ</w:t>
      </w:r>
    </w:p>
    <w:p w:rsidR="00DD4E14" w:rsidRPr="00C65102" w:rsidRDefault="00DD4E14">
      <w:pPr>
        <w:pStyle w:val="ConsPlusTitle"/>
        <w:jc w:val="center"/>
        <w:rPr>
          <w:rFonts w:ascii="Times New Roman" w:hAnsi="Times New Roman" w:cs="Times New Roman"/>
        </w:rPr>
      </w:pPr>
      <w:r w:rsidRPr="00C65102">
        <w:rPr>
          <w:rFonts w:ascii="Times New Roman" w:hAnsi="Times New Roman" w:cs="Times New Roman"/>
        </w:rPr>
        <w:t>от 4 июня 2014 г. N 57-АПГ14-2</w:t>
      </w:r>
    </w:p>
    <w:p w:rsidR="00DD4E14" w:rsidRPr="00C65102" w:rsidRDefault="00DD4E14">
      <w:pPr>
        <w:pStyle w:val="ConsPlusNormal"/>
        <w:ind w:firstLine="540"/>
        <w:jc w:val="both"/>
        <w:rPr>
          <w:rFonts w:ascii="Times New Roman" w:hAnsi="Times New Roman" w:cs="Times New Roman"/>
        </w:rPr>
      </w:pP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Судебная коллегия по административным делам Верховного Суда Российской Федерации в составе:</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председательствующего В.Н. Пирожкова</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судей Т.И. Еременко, Л.В. Борисовой</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при секретаре М.И. Паршиной</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рассмотрела в открытом судебном заседании дело по заявлению Безуглого Н.В. о признании противоречащим федеральному законодательству и недействующим Закона Белгородской области от 31 января 2013 года "О создании системы финансирования капитального ремонта общего имущества в многоквартирных домах Белгородской области" по апелляционной жалобе Безуглого Н.В. на решение Белгородского областного суда от 10 февраля 2014 года.</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 xml:space="preserve">Заслушав доклад судьи Верховного Суда Российской Федерации Т.И. Еременко, объяснения представителей по доверенностям Белгородской областной Думы Л.И. </w:t>
      </w:r>
      <w:proofErr w:type="spellStart"/>
      <w:r w:rsidRPr="00C65102">
        <w:rPr>
          <w:rFonts w:ascii="Times New Roman" w:hAnsi="Times New Roman" w:cs="Times New Roman"/>
        </w:rPr>
        <w:t>Старцевой</w:t>
      </w:r>
      <w:proofErr w:type="spellEnd"/>
      <w:r w:rsidRPr="00C65102">
        <w:rPr>
          <w:rFonts w:ascii="Times New Roman" w:hAnsi="Times New Roman" w:cs="Times New Roman"/>
        </w:rPr>
        <w:t>, Губернатора Белгородской области И.В. Поповой, возражавших против удовлетворения апелляционной жалобы, заключение прокурора Генеральной прокуратуры Российской Федерации Н.Ю. Гончаровой, полагавшей решение подлежащим оставлению без изменения, Судебная коллегия по административным делам Верховного Суда Российской Федерации</w:t>
      </w:r>
    </w:p>
    <w:p w:rsidR="00DD4E14" w:rsidRPr="00C65102" w:rsidRDefault="00DD4E14">
      <w:pPr>
        <w:pStyle w:val="ConsPlusNormal"/>
        <w:jc w:val="center"/>
        <w:rPr>
          <w:rFonts w:ascii="Times New Roman" w:hAnsi="Times New Roman" w:cs="Times New Roman"/>
        </w:rPr>
      </w:pPr>
    </w:p>
    <w:p w:rsidR="00DD4E14" w:rsidRPr="00C65102" w:rsidRDefault="00DD4E14">
      <w:pPr>
        <w:pStyle w:val="ConsPlusNormal"/>
        <w:jc w:val="center"/>
        <w:rPr>
          <w:rFonts w:ascii="Times New Roman" w:hAnsi="Times New Roman" w:cs="Times New Roman"/>
        </w:rPr>
      </w:pPr>
      <w:r w:rsidRPr="00C65102">
        <w:rPr>
          <w:rFonts w:ascii="Times New Roman" w:hAnsi="Times New Roman" w:cs="Times New Roman"/>
        </w:rPr>
        <w:t>установила:</w:t>
      </w:r>
    </w:p>
    <w:p w:rsidR="00DD4E14" w:rsidRPr="00C65102" w:rsidRDefault="00DD4E14">
      <w:pPr>
        <w:pStyle w:val="ConsPlusNormal"/>
        <w:jc w:val="center"/>
        <w:rPr>
          <w:rFonts w:ascii="Times New Roman" w:hAnsi="Times New Roman" w:cs="Times New Roman"/>
        </w:rPr>
      </w:pP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Белгородской областной Думой 24 января 2013 года принят Закон "О создании системы финансирования капитального ремонта общего имущества в многоквартирных домах Белгородской области", который 31 января 2013 года подписан Губернатором Белгородской области и официально опубликован в издании "Белгородские известия" 7 февраля 2013 года.</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 xml:space="preserve">Безуглый Н.В. обратился в Белгородский областной суд с заявлением об оспаривании названного закона, ссылаясь на то, что оспариваемые нормы противоречат положениям </w:t>
      </w:r>
      <w:hyperlink r:id="rId5" w:history="1">
        <w:r w:rsidRPr="00C65102">
          <w:rPr>
            <w:rFonts w:ascii="Times New Roman" w:hAnsi="Times New Roman" w:cs="Times New Roman"/>
            <w:color w:val="0000FF"/>
          </w:rPr>
          <w:t>ст. ст. 1</w:t>
        </w:r>
      </w:hyperlink>
      <w:r w:rsidRPr="00C65102">
        <w:rPr>
          <w:rFonts w:ascii="Times New Roman" w:hAnsi="Times New Roman" w:cs="Times New Roman"/>
        </w:rPr>
        <w:t xml:space="preserve"> - </w:t>
      </w:r>
      <w:hyperlink r:id="rId6" w:history="1">
        <w:r w:rsidRPr="00C65102">
          <w:rPr>
            <w:rFonts w:ascii="Times New Roman" w:hAnsi="Times New Roman" w:cs="Times New Roman"/>
            <w:color w:val="0000FF"/>
          </w:rPr>
          <w:t>3</w:t>
        </w:r>
      </w:hyperlink>
      <w:r w:rsidRPr="00C65102">
        <w:rPr>
          <w:rFonts w:ascii="Times New Roman" w:hAnsi="Times New Roman" w:cs="Times New Roman"/>
        </w:rPr>
        <w:t xml:space="preserve"> Гражданского кодекса Российской Федерации, Федеральному </w:t>
      </w:r>
      <w:hyperlink r:id="rId7" w:history="1">
        <w:r w:rsidRPr="00C65102">
          <w:rPr>
            <w:rFonts w:ascii="Times New Roman" w:hAnsi="Times New Roman" w:cs="Times New Roman"/>
            <w:color w:val="0000FF"/>
          </w:rPr>
          <w:t>закону</w:t>
        </w:r>
      </w:hyperlink>
      <w:r w:rsidRPr="00C65102">
        <w:rPr>
          <w:rFonts w:ascii="Times New Roman" w:hAnsi="Times New Roman" w:cs="Times New Roman"/>
        </w:rPr>
        <w:t xml:space="preserve"> N 122 "О государственной регистрации прав на недвижимое имущество и сделок с ним" и незаконно возлагает на собственников жилых помещений в многоквартирных домах обязанность по уплате денежных средств за ремонт общего имущества в многоквартирном доме.</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В судебном заседании Безуглый Н.В. поддержал заявленные суду требования.</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Представители Белгородской областной Думы и Губернатора Белгородской области просили суд в удовлетворении заявленных требований отказать.</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Решением Белгородского областного суда от 10 февраля 2014 года в удовлетворении заявленных требований отказано.</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В апелляционной жалобе Безуглый Н.В. просит указанное решение суда отменить ввиду неправильного применения судом норм материального права.</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Изучив доводы апелляционной жалобы, проверив материалы дела, Судебная коллегия по административным делам Верховного Суда Российской Федерации пришла к следующему.</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 xml:space="preserve">Согласно </w:t>
      </w:r>
      <w:hyperlink r:id="rId8" w:history="1">
        <w:r w:rsidRPr="00C65102">
          <w:rPr>
            <w:rFonts w:ascii="Times New Roman" w:hAnsi="Times New Roman" w:cs="Times New Roman"/>
            <w:color w:val="0000FF"/>
          </w:rPr>
          <w:t>п. "к" ч. 1 ст. 72</w:t>
        </w:r>
      </w:hyperlink>
      <w:r w:rsidRPr="00C65102">
        <w:rPr>
          <w:rFonts w:ascii="Times New Roman" w:hAnsi="Times New Roman" w:cs="Times New Roman"/>
        </w:rPr>
        <w:t xml:space="preserve"> Конституции Российской Федерации жилищное законодательство находится в совместном ведении Российской Федерации и субъектов Российской Федерации.</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 xml:space="preserve">В соответствии с </w:t>
      </w:r>
      <w:hyperlink r:id="rId9" w:history="1">
        <w:r w:rsidRPr="00C65102">
          <w:rPr>
            <w:rFonts w:ascii="Times New Roman" w:hAnsi="Times New Roman" w:cs="Times New Roman"/>
            <w:color w:val="0000FF"/>
          </w:rPr>
          <w:t>ч. 2 ст. 76</w:t>
        </w:r>
      </w:hyperlink>
      <w:r w:rsidRPr="00C65102">
        <w:rPr>
          <w:rFonts w:ascii="Times New Roman" w:hAnsi="Times New Roman" w:cs="Times New Roman"/>
        </w:rPr>
        <w:t xml:space="preserve">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 xml:space="preserve">На основании </w:t>
      </w:r>
      <w:hyperlink r:id="rId10" w:history="1">
        <w:r w:rsidRPr="00C65102">
          <w:rPr>
            <w:rFonts w:ascii="Times New Roman" w:hAnsi="Times New Roman" w:cs="Times New Roman"/>
            <w:color w:val="0000FF"/>
          </w:rPr>
          <w:t>ч. ч. 1</w:t>
        </w:r>
      </w:hyperlink>
      <w:r w:rsidRPr="00C65102">
        <w:rPr>
          <w:rFonts w:ascii="Times New Roman" w:hAnsi="Times New Roman" w:cs="Times New Roman"/>
        </w:rPr>
        <w:t xml:space="preserve">, </w:t>
      </w:r>
      <w:hyperlink r:id="rId11" w:history="1">
        <w:r w:rsidRPr="00C65102">
          <w:rPr>
            <w:rFonts w:ascii="Times New Roman" w:hAnsi="Times New Roman" w:cs="Times New Roman"/>
            <w:color w:val="0000FF"/>
          </w:rPr>
          <w:t>3 ст. 158</w:t>
        </w:r>
      </w:hyperlink>
      <w:r w:rsidRPr="00C65102">
        <w:rPr>
          <w:rFonts w:ascii="Times New Roman" w:hAnsi="Times New Roman" w:cs="Times New Roman"/>
        </w:rPr>
        <w:t xml:space="preserve"> Жилищного кодекса Российской Федерации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доле в праве общей собственности на это имущество путем внесения платы за содержание и ремонт жилого помещения и взносов на капитальный ремонт.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 xml:space="preserve">Право собственников помещений в многоквартирном доме на денежные средства фонда капитального ремонта, образованного за счет их взносов, конкретизировано в </w:t>
      </w:r>
      <w:hyperlink r:id="rId12" w:history="1">
        <w:r w:rsidRPr="00C65102">
          <w:rPr>
            <w:rFonts w:ascii="Times New Roman" w:hAnsi="Times New Roman" w:cs="Times New Roman"/>
            <w:color w:val="0000FF"/>
          </w:rPr>
          <w:t>разделе IX</w:t>
        </w:r>
      </w:hyperlink>
      <w:r w:rsidRPr="00C65102">
        <w:rPr>
          <w:rFonts w:ascii="Times New Roman" w:hAnsi="Times New Roman" w:cs="Times New Roman"/>
        </w:rPr>
        <w:t xml:space="preserve"> Жилищного кодекса Российской Федерации, в соответствии с которым фонд капитального ремонта формируется путем перечисления взносов собственников помещений на специализированный счет либо путем их перечисления на счет регионального оператора (</w:t>
      </w:r>
      <w:hyperlink r:id="rId13" w:history="1">
        <w:r w:rsidRPr="00C65102">
          <w:rPr>
            <w:rFonts w:ascii="Times New Roman" w:hAnsi="Times New Roman" w:cs="Times New Roman"/>
            <w:color w:val="0000FF"/>
          </w:rPr>
          <w:t>часть 3 статьи 170</w:t>
        </w:r>
      </w:hyperlink>
      <w:r w:rsidRPr="00C65102">
        <w:rPr>
          <w:rFonts w:ascii="Times New Roman" w:hAnsi="Times New Roman" w:cs="Times New Roman"/>
        </w:rPr>
        <w:t xml:space="preserve"> данного Кодекса).</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 xml:space="preserve">Согласно </w:t>
      </w:r>
      <w:hyperlink r:id="rId14" w:history="1">
        <w:r w:rsidRPr="00C65102">
          <w:rPr>
            <w:rFonts w:ascii="Times New Roman" w:hAnsi="Times New Roman" w:cs="Times New Roman"/>
            <w:color w:val="0000FF"/>
          </w:rPr>
          <w:t>ст. 167</w:t>
        </w:r>
      </w:hyperlink>
      <w:r w:rsidRPr="00C65102">
        <w:rPr>
          <w:rFonts w:ascii="Times New Roman" w:hAnsi="Times New Roman" w:cs="Times New Roman"/>
        </w:rPr>
        <w:t xml:space="preserve"> Жилищного кодекса РФ органы государственной власти субъекта РФ принимают нормативные правовые акты, которыми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Как усматривается из материалов дела, предметом регулирования оспариваемого Закона является создание системы финансирования капитального ремонта общего имущества в многоквартирных домах на территории Белгородской области.</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Статьей 2 названного Закона "О создании системы финансирования капитального ремонта общего имущества в многоквартирных домах Белгородской области" для создания условий формирования фондов капитального ремонта общего имущества в многоквартирных домах определен региональный оператор, который учреждается органом исполнительной власти Белгородской области и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счетах регионального оператора или на специальном счете, владельцем которого является региональный оператор.</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Также указанным Законом установлен порядок создания и цели деятельности регионального оператора (ст. 2), требования к его финансовой устойчивости (ст. 3), направления расходования его средств (ст. ст. 5, 6), порядок подготовки и утверждения региональной программы капитального ремонта (ст. 7), порядок контроля и надзора за деятельностью регионального оператора (ст. 8).</w:t>
      </w:r>
    </w:p>
    <w:p w:rsidR="00DD4E14" w:rsidRPr="00C65102" w:rsidRDefault="00DD4E14">
      <w:pPr>
        <w:pStyle w:val="ConsPlusNormal"/>
        <w:ind w:firstLine="540"/>
        <w:jc w:val="both"/>
        <w:rPr>
          <w:rFonts w:ascii="Times New Roman" w:hAnsi="Times New Roman" w:cs="Times New Roman"/>
          <w:b/>
        </w:rPr>
      </w:pPr>
      <w:bookmarkStart w:id="0" w:name="_GoBack"/>
      <w:r w:rsidRPr="00C65102">
        <w:rPr>
          <w:rFonts w:ascii="Times New Roman" w:hAnsi="Times New Roman" w:cs="Times New Roman"/>
          <w:b/>
        </w:rPr>
        <w:t xml:space="preserve">Отказывая в удовлетворении заявленных требований, областной суд исходил из того, что оспариваемый Закон принят субъектом РФ в пределах предоставленных ему полномочий в развитие положений </w:t>
      </w:r>
      <w:hyperlink r:id="rId15" w:history="1">
        <w:r w:rsidRPr="00C65102">
          <w:rPr>
            <w:rFonts w:ascii="Times New Roman" w:hAnsi="Times New Roman" w:cs="Times New Roman"/>
            <w:b/>
            <w:color w:val="0000FF"/>
          </w:rPr>
          <w:t>ст. 167</w:t>
        </w:r>
      </w:hyperlink>
      <w:r w:rsidRPr="00C65102">
        <w:rPr>
          <w:rFonts w:ascii="Times New Roman" w:hAnsi="Times New Roman" w:cs="Times New Roman"/>
          <w:b/>
        </w:rPr>
        <w:t xml:space="preserve"> Жилищного кодекса РФ и направлен на регулирование создания и деятельности регионального оператора.</w:t>
      </w:r>
    </w:p>
    <w:p w:rsidR="00DD4E14" w:rsidRPr="00C65102" w:rsidRDefault="00DD4E14">
      <w:pPr>
        <w:pStyle w:val="ConsPlusNormal"/>
        <w:ind w:firstLine="540"/>
        <w:jc w:val="both"/>
        <w:rPr>
          <w:rFonts w:ascii="Times New Roman" w:hAnsi="Times New Roman" w:cs="Times New Roman"/>
          <w:b/>
        </w:rPr>
      </w:pPr>
      <w:r w:rsidRPr="00C65102">
        <w:rPr>
          <w:rFonts w:ascii="Times New Roman" w:hAnsi="Times New Roman" w:cs="Times New Roman"/>
          <w:b/>
        </w:rPr>
        <w:t>Таким образом, суд обоснованно пришел к выводу о том, что оспариваемый Закон не нарушает прав и законных интересов заявителя, поскольку не устанавливается обязанность собственников помещений многоквартирных домов по уплате взносов на капитальный ремонт.</w:t>
      </w:r>
    </w:p>
    <w:p w:rsidR="00DD4E14" w:rsidRPr="00C65102" w:rsidRDefault="00DD4E14">
      <w:pPr>
        <w:pStyle w:val="ConsPlusNormal"/>
        <w:ind w:firstLine="540"/>
        <w:jc w:val="both"/>
        <w:rPr>
          <w:rFonts w:ascii="Times New Roman" w:hAnsi="Times New Roman" w:cs="Times New Roman"/>
          <w:b/>
        </w:rPr>
      </w:pPr>
      <w:r w:rsidRPr="00C65102">
        <w:rPr>
          <w:rFonts w:ascii="Times New Roman" w:hAnsi="Times New Roman" w:cs="Times New Roman"/>
          <w:b/>
        </w:rPr>
        <w:t>Суд также обоснованно не согласился с доводами заявителя о том, что при отсутствии зарегистрированного в установленном порядке права на долю в общем имуществе, собственники помещений не должны уплачивать взносы на капитальный ремонт, поскольку право общей долевой собственности на общее имущество принадлежит собственникам помещений в здании в силу закона вне зависимости от его регистрации в Едином государственном реестре прав на недвижимое имущество и сделок с ним.</w:t>
      </w:r>
    </w:p>
    <w:bookmarkEnd w:id="0"/>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Другие доводы жалобы аналогичны мотивам, изложенным в заявлении Безуглого Н.В., они были рассмотрены в ходе судебного заседания суда первой инстанции, судом была дана соответствующая оценка и они не свидетельствуют о неправильности постановленного по делу решения.</w:t>
      </w: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 xml:space="preserve">Руководствуясь </w:t>
      </w:r>
      <w:hyperlink r:id="rId16" w:history="1">
        <w:r w:rsidRPr="00C65102">
          <w:rPr>
            <w:rFonts w:ascii="Times New Roman" w:hAnsi="Times New Roman" w:cs="Times New Roman"/>
            <w:color w:val="0000FF"/>
          </w:rPr>
          <w:t>статьями 328</w:t>
        </w:r>
      </w:hyperlink>
      <w:r w:rsidRPr="00C65102">
        <w:rPr>
          <w:rFonts w:ascii="Times New Roman" w:hAnsi="Times New Roman" w:cs="Times New Roman"/>
        </w:rPr>
        <w:t xml:space="preserve">, </w:t>
      </w:r>
      <w:hyperlink r:id="rId17" w:history="1">
        <w:r w:rsidRPr="00C65102">
          <w:rPr>
            <w:rFonts w:ascii="Times New Roman" w:hAnsi="Times New Roman" w:cs="Times New Roman"/>
            <w:color w:val="0000FF"/>
          </w:rPr>
          <w:t>329</w:t>
        </w:r>
      </w:hyperlink>
      <w:r w:rsidRPr="00C65102">
        <w:rPr>
          <w:rFonts w:ascii="Times New Roman" w:hAnsi="Times New Roman" w:cs="Times New Roman"/>
        </w:rPr>
        <w:t xml:space="preserve">, </w:t>
      </w:r>
      <w:hyperlink r:id="rId18" w:history="1">
        <w:r w:rsidRPr="00C65102">
          <w:rPr>
            <w:rFonts w:ascii="Times New Roman" w:hAnsi="Times New Roman" w:cs="Times New Roman"/>
            <w:color w:val="0000FF"/>
          </w:rPr>
          <w:t>330</w:t>
        </w:r>
      </w:hyperlink>
      <w:r w:rsidRPr="00C65102">
        <w:rPr>
          <w:rFonts w:ascii="Times New Roman" w:hAnsi="Times New Roman" w:cs="Times New Roman"/>
        </w:rPr>
        <w:t xml:space="preserve"> Гражданского процессуального кодекса Российской Федерации, Судебная коллегия по административным делам Верховного Суда Российской Федерации</w:t>
      </w:r>
    </w:p>
    <w:p w:rsidR="00DD4E14" w:rsidRPr="00C65102" w:rsidRDefault="00DD4E14">
      <w:pPr>
        <w:pStyle w:val="ConsPlusNormal"/>
        <w:jc w:val="center"/>
        <w:rPr>
          <w:rFonts w:ascii="Times New Roman" w:hAnsi="Times New Roman" w:cs="Times New Roman"/>
        </w:rPr>
      </w:pPr>
    </w:p>
    <w:p w:rsidR="00DD4E14" w:rsidRPr="00C65102" w:rsidRDefault="00DD4E14">
      <w:pPr>
        <w:pStyle w:val="ConsPlusNormal"/>
        <w:jc w:val="center"/>
        <w:rPr>
          <w:rFonts w:ascii="Times New Roman" w:hAnsi="Times New Roman" w:cs="Times New Roman"/>
        </w:rPr>
      </w:pPr>
      <w:r w:rsidRPr="00C65102">
        <w:rPr>
          <w:rFonts w:ascii="Times New Roman" w:hAnsi="Times New Roman" w:cs="Times New Roman"/>
        </w:rPr>
        <w:t>определила:</w:t>
      </w:r>
    </w:p>
    <w:p w:rsidR="00DD4E14" w:rsidRPr="00C65102" w:rsidRDefault="00DD4E14">
      <w:pPr>
        <w:pStyle w:val="ConsPlusNormal"/>
        <w:jc w:val="center"/>
        <w:rPr>
          <w:rFonts w:ascii="Times New Roman" w:hAnsi="Times New Roman" w:cs="Times New Roman"/>
        </w:rPr>
      </w:pPr>
    </w:p>
    <w:p w:rsidR="00DD4E14" w:rsidRPr="00C65102" w:rsidRDefault="00DD4E14">
      <w:pPr>
        <w:pStyle w:val="ConsPlusNormal"/>
        <w:ind w:firstLine="540"/>
        <w:jc w:val="both"/>
        <w:rPr>
          <w:rFonts w:ascii="Times New Roman" w:hAnsi="Times New Roman" w:cs="Times New Roman"/>
        </w:rPr>
      </w:pPr>
      <w:r w:rsidRPr="00C65102">
        <w:rPr>
          <w:rFonts w:ascii="Times New Roman" w:hAnsi="Times New Roman" w:cs="Times New Roman"/>
        </w:rPr>
        <w:t>решение Белгородского областного суда от 10 февраля 2014 года оставить без изменения, а апелляционную жалобу Безуглого Н.В. - без удовлетворения.</w:t>
      </w:r>
    </w:p>
    <w:p w:rsidR="00DD4E14" w:rsidRDefault="00DD4E14">
      <w:pPr>
        <w:pStyle w:val="ConsPlusNormal"/>
        <w:ind w:firstLine="540"/>
        <w:jc w:val="both"/>
      </w:pPr>
    </w:p>
    <w:p w:rsidR="00DD4E14" w:rsidRDefault="00DD4E14">
      <w:pPr>
        <w:pStyle w:val="ConsPlusNormal"/>
        <w:ind w:firstLine="540"/>
        <w:jc w:val="both"/>
      </w:pPr>
    </w:p>
    <w:p w:rsidR="00DD4E14" w:rsidRDefault="00DD4E14">
      <w:pPr>
        <w:pStyle w:val="ConsPlusNormal"/>
        <w:pBdr>
          <w:top w:val="single" w:sz="6" w:space="0" w:color="auto"/>
        </w:pBdr>
        <w:spacing w:before="100" w:after="100"/>
        <w:jc w:val="both"/>
        <w:rPr>
          <w:sz w:val="2"/>
          <w:szCs w:val="2"/>
        </w:rPr>
      </w:pPr>
    </w:p>
    <w:p w:rsidR="00194180" w:rsidRDefault="00C65102"/>
    <w:sectPr w:rsidR="00194180" w:rsidSect="00C6510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14"/>
    <w:rsid w:val="00473D6A"/>
    <w:rsid w:val="00C60FE9"/>
    <w:rsid w:val="00C65102"/>
    <w:rsid w:val="00DD4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17E5D-F1C9-4C2A-B09E-1DF768EC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4E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4E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4E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871F50F9EC5C76ED68CEE09427F43C001C876467C86CE24325DBF4ED6680B61C4671C695CBXCk3J" TargetMode="External"/><Relationship Id="rId13" Type="http://schemas.openxmlformats.org/officeDocument/2006/relationships/hyperlink" Target="consultantplus://offline/ref=9A871F50F9EC5C76ED68CEE09427F43C03118664659A3BE01270D5F1E536C8A652037CC493XCkBJ" TargetMode="External"/><Relationship Id="rId18" Type="http://schemas.openxmlformats.org/officeDocument/2006/relationships/hyperlink" Target="consultantplus://offline/ref=9A871F50F9EC5C76ED68CEE09427F43C03128266699D3BE01270D5F1E536C8A652037CC492XCk6J" TargetMode="External"/><Relationship Id="rId3" Type="http://schemas.openxmlformats.org/officeDocument/2006/relationships/webSettings" Target="webSettings.xml"/><Relationship Id="rId7" Type="http://schemas.openxmlformats.org/officeDocument/2006/relationships/hyperlink" Target="consultantplus://offline/ref=9A871F50F9EC5C76ED68CEE09427F43C031186606E993BE01270D5F1E5X3k6J" TargetMode="External"/><Relationship Id="rId12" Type="http://schemas.openxmlformats.org/officeDocument/2006/relationships/hyperlink" Target="consultantplus://offline/ref=9A871F50F9EC5C76ED68CEE09427F43C03118664659A3BE01270D5F1E536C8A652037CC497XCk1J" TargetMode="External"/><Relationship Id="rId17" Type="http://schemas.openxmlformats.org/officeDocument/2006/relationships/hyperlink" Target="consultantplus://offline/ref=9A871F50F9EC5C76ED68CEE09427F43C03128266699D3BE01270D5F1E536C8A652037CC493XCk0J" TargetMode="External"/><Relationship Id="rId2" Type="http://schemas.openxmlformats.org/officeDocument/2006/relationships/settings" Target="settings.xml"/><Relationship Id="rId16" Type="http://schemas.openxmlformats.org/officeDocument/2006/relationships/hyperlink" Target="consultantplus://offline/ref=9A871F50F9EC5C76ED68CEE09427F43C03128266699D3BE01270D5F1E536C8A652037CC494XCk4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A871F50F9EC5C76ED68CEE09427F43C0311836869983BE01270D5F1E536C8A652037CC797C2C507X5k5J" TargetMode="External"/><Relationship Id="rId11" Type="http://schemas.openxmlformats.org/officeDocument/2006/relationships/hyperlink" Target="consultantplus://offline/ref=9A871F50F9EC5C76ED68CEE09427F43C03118664659A3BE01270D5F1E536C8A652037CC497XCk2J" TargetMode="External"/><Relationship Id="rId5" Type="http://schemas.openxmlformats.org/officeDocument/2006/relationships/hyperlink" Target="consultantplus://offline/ref=9A871F50F9EC5C76ED68CEE09427F43C0311836869983BE01270D5F1E536C8A652037CC495XCk5J" TargetMode="External"/><Relationship Id="rId15" Type="http://schemas.openxmlformats.org/officeDocument/2006/relationships/hyperlink" Target="consultantplus://offline/ref=9A871F50F9EC5C76ED68CEE09427F43C03118664659A3BE01270D5F1E536C8A652037CC496XCk5J" TargetMode="External"/><Relationship Id="rId10" Type="http://schemas.openxmlformats.org/officeDocument/2006/relationships/hyperlink" Target="consultantplus://offline/ref=9A871F50F9EC5C76ED68CEE09427F43C03118664659A3BE01270D5F1E536C8A652037CC797C3C705X5kEJ"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9A871F50F9EC5C76ED68CEE09427F43C001C876467C86CE24325DBF4ED6680B61C4671C694C3XCk1J" TargetMode="External"/><Relationship Id="rId14" Type="http://schemas.openxmlformats.org/officeDocument/2006/relationships/hyperlink" Target="consultantplus://offline/ref=9A871F50F9EC5C76ED68CEE09427F43C03118664659A3BE01270D5F1E536C8A652037CC496XCk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Зулпикарова Асият Джабраиловна</dc:creator>
  <cp:keywords/>
  <dc:description/>
  <cp:lastModifiedBy>Зулпикарова Асият Джабраиловна</cp:lastModifiedBy>
  <cp:revision>2</cp:revision>
  <dcterms:created xsi:type="dcterms:W3CDTF">2015-11-19T09:36:00Z</dcterms:created>
  <dcterms:modified xsi:type="dcterms:W3CDTF">2015-11-19T09:39:00Z</dcterms:modified>
</cp:coreProperties>
</file>