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A1" w:rsidRDefault="001849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49A1" w:rsidRDefault="001849A1">
      <w:pPr>
        <w:pStyle w:val="ConsPlusNormal"/>
        <w:jc w:val="both"/>
        <w:outlineLvl w:val="0"/>
      </w:pPr>
    </w:p>
    <w:p w:rsidR="001849A1" w:rsidRDefault="001849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49A1" w:rsidRDefault="001849A1">
      <w:pPr>
        <w:pStyle w:val="ConsPlusTitle"/>
        <w:jc w:val="center"/>
      </w:pPr>
    </w:p>
    <w:p w:rsidR="001849A1" w:rsidRDefault="001849A1">
      <w:pPr>
        <w:pStyle w:val="ConsPlusTitle"/>
        <w:jc w:val="center"/>
      </w:pPr>
      <w:r>
        <w:t>ПОСТАНОВЛЕНИЕ</w:t>
      </w:r>
    </w:p>
    <w:p w:rsidR="001849A1" w:rsidRDefault="001849A1">
      <w:pPr>
        <w:pStyle w:val="ConsPlusTitle"/>
        <w:jc w:val="center"/>
      </w:pPr>
      <w:r>
        <w:t>от 7 декабря 2020 г. N 2035</w:t>
      </w:r>
    </w:p>
    <w:p w:rsidR="001849A1" w:rsidRDefault="001849A1">
      <w:pPr>
        <w:pStyle w:val="ConsPlusTitle"/>
        <w:jc w:val="center"/>
      </w:pPr>
    </w:p>
    <w:p w:rsidR="001849A1" w:rsidRDefault="001849A1">
      <w:pPr>
        <w:pStyle w:val="ConsPlusTitle"/>
        <w:jc w:val="center"/>
      </w:pPr>
      <w:r>
        <w:t>ОБ УТВЕРЖДЕНИИ ПРАВИЛ</w:t>
      </w:r>
    </w:p>
    <w:p w:rsidR="001849A1" w:rsidRDefault="001849A1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1849A1" w:rsidRDefault="001849A1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1849A1" w:rsidRDefault="001849A1">
      <w:pPr>
        <w:pStyle w:val="ConsPlusTitle"/>
        <w:jc w:val="center"/>
      </w:pPr>
      <w:r>
        <w:t>ОПРЕДЕЛЕНИЯ КЛАССА ЭНЕРГЕТИЧЕСКОЙ ЭФФЕКТИВНОСТИ</w:t>
      </w:r>
    </w:p>
    <w:p w:rsidR="001849A1" w:rsidRDefault="001849A1">
      <w:pPr>
        <w:pStyle w:val="ConsPlusTitle"/>
        <w:jc w:val="center"/>
      </w:pPr>
      <w:r>
        <w:t>МНОГОКВАРТИРНЫХ ДОМОВ</w:t>
      </w:r>
    </w:p>
    <w:p w:rsidR="001849A1" w:rsidRDefault="001849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4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9A1" w:rsidRDefault="00184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9A1" w:rsidRDefault="001849A1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27.09.2021 N 1628)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</w:tr>
    </w:tbl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ind w:firstLine="540"/>
        <w:jc w:val="both"/>
      </w:pPr>
      <w:r>
        <w:t xml:space="preserve"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</w:t>
      </w:r>
      <w:hyperlink r:id="rId6" w:history="1">
        <w:r>
          <w:rPr>
            <w:color w:val="0000FF"/>
          </w:rPr>
          <w:t>частью 1 статьи 11</w:t>
        </w:r>
      </w:hyperlink>
      <w:r>
        <w:t xml:space="preserve"> и </w:t>
      </w:r>
      <w:hyperlink r:id="rId7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849A1" w:rsidRDefault="001849A1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1849A1" w:rsidRDefault="001849A1">
      <w:pPr>
        <w:pStyle w:val="ConsPlusNormal"/>
        <w:spacing w:before="220"/>
        <w:ind w:firstLine="540"/>
        <w:jc w:val="both"/>
      </w:pPr>
      <w:hyperlink w:anchor="P56" w:history="1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1849A1" w:rsidRDefault="001849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4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49A1" w:rsidRDefault="001849A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49A1" w:rsidRDefault="001849A1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8" w:history="1">
              <w:r>
                <w:rPr>
                  <w:color w:val="0000FF"/>
                </w:rPr>
                <w:t>01.03.2022</w:t>
              </w:r>
            </w:hyperlink>
            <w:r>
              <w:rPr>
                <w:color w:val="392C69"/>
              </w:rPr>
              <w:t xml:space="preserve"> срок действия постановления продлен до 01.03.2022 (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27.09.2021 N 1628).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9A1" w:rsidRDefault="001849A1"/>
        </w:tc>
      </w:tr>
    </w:tbl>
    <w:p w:rsidR="001849A1" w:rsidRDefault="001849A1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января 2021 г. и действует до 1 января 2022 г.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right"/>
      </w:pPr>
      <w:r>
        <w:t>Председатель Правительства</w:t>
      </w:r>
    </w:p>
    <w:p w:rsidR="001849A1" w:rsidRDefault="001849A1">
      <w:pPr>
        <w:pStyle w:val="ConsPlusNormal"/>
        <w:jc w:val="right"/>
      </w:pPr>
      <w:r>
        <w:t>Российской Федерации</w:t>
      </w:r>
    </w:p>
    <w:p w:rsidR="001849A1" w:rsidRDefault="001849A1">
      <w:pPr>
        <w:pStyle w:val="ConsPlusNormal"/>
        <w:jc w:val="right"/>
      </w:pPr>
      <w:r>
        <w:t>М.МИШУСТИН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right"/>
        <w:outlineLvl w:val="0"/>
      </w:pPr>
      <w:r>
        <w:t>Утверждены</w:t>
      </w:r>
    </w:p>
    <w:p w:rsidR="001849A1" w:rsidRDefault="001849A1">
      <w:pPr>
        <w:pStyle w:val="ConsPlusNormal"/>
        <w:jc w:val="right"/>
      </w:pPr>
      <w:r>
        <w:t>постановлением Правительства</w:t>
      </w:r>
    </w:p>
    <w:p w:rsidR="001849A1" w:rsidRDefault="001849A1">
      <w:pPr>
        <w:pStyle w:val="ConsPlusNormal"/>
        <w:jc w:val="right"/>
      </w:pPr>
      <w:r>
        <w:t>Российской Федерации</w:t>
      </w:r>
    </w:p>
    <w:p w:rsidR="001849A1" w:rsidRDefault="001849A1">
      <w:pPr>
        <w:pStyle w:val="ConsPlusNormal"/>
        <w:jc w:val="right"/>
      </w:pPr>
      <w:r>
        <w:t>от 7 декабря 2020 г. N 2035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Title"/>
        <w:jc w:val="center"/>
      </w:pPr>
      <w:bookmarkStart w:id="0" w:name="P35"/>
      <w:bookmarkEnd w:id="0"/>
      <w:r>
        <w:t>ПРАВИЛА</w:t>
      </w:r>
    </w:p>
    <w:p w:rsidR="001849A1" w:rsidRDefault="001849A1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1849A1" w:rsidRDefault="001849A1">
      <w:pPr>
        <w:pStyle w:val="ConsPlusTitle"/>
        <w:jc w:val="center"/>
      </w:pPr>
      <w:r>
        <w:lastRenderedPageBreak/>
        <w:t>ДЛЯ ЗДАНИЙ, СТРОЕНИЙ, СООРУЖЕНИЙ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ind w:firstLine="540"/>
        <w:jc w:val="both"/>
      </w:pPr>
      <w:r>
        <w:t>1. Настоящие Правила определяют содержание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устанавливаются Министерством строительства и жилищно-коммунального хозяйства Российской Федерации и включают в себя: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а) показатели, характеризующие удельную величину расхода энергетических ресурсов в здании, строении, сооружении;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 xml:space="preserve">3. Требования энергетической эффективности устанавливаются с соблюдением требований энергетической эффективности зданий и сооружений,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 xml:space="preserve">4.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</w:t>
      </w:r>
      <w:hyperlink r:id="rId12" w:history="1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right"/>
        <w:outlineLvl w:val="0"/>
      </w:pPr>
      <w:r>
        <w:t>Утверждены</w:t>
      </w:r>
    </w:p>
    <w:p w:rsidR="001849A1" w:rsidRDefault="001849A1">
      <w:pPr>
        <w:pStyle w:val="ConsPlusNormal"/>
        <w:jc w:val="right"/>
      </w:pPr>
      <w:r>
        <w:t>постановлением Правительства</w:t>
      </w:r>
    </w:p>
    <w:p w:rsidR="001849A1" w:rsidRDefault="001849A1">
      <w:pPr>
        <w:pStyle w:val="ConsPlusNormal"/>
        <w:jc w:val="right"/>
      </w:pPr>
      <w:r>
        <w:t>Российской Федерации</w:t>
      </w:r>
    </w:p>
    <w:p w:rsidR="001849A1" w:rsidRDefault="001849A1">
      <w:pPr>
        <w:pStyle w:val="ConsPlusNormal"/>
        <w:jc w:val="right"/>
      </w:pPr>
      <w:r>
        <w:t>от 7 декабря 2020 г. N 2035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Title"/>
        <w:jc w:val="center"/>
      </w:pPr>
      <w:bookmarkStart w:id="1" w:name="P56"/>
      <w:bookmarkEnd w:id="1"/>
      <w:r>
        <w:t>ТРЕБОВАНИЯ</w:t>
      </w:r>
    </w:p>
    <w:p w:rsidR="001849A1" w:rsidRDefault="001849A1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1849A1" w:rsidRDefault="001849A1">
      <w:pPr>
        <w:pStyle w:val="ConsPlusTitle"/>
        <w:jc w:val="center"/>
      </w:pPr>
      <w:r>
        <w:t>МНОГОКВАРТИРНЫХ ДОМОВ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ind w:firstLine="540"/>
        <w:jc w:val="both"/>
      </w:pPr>
      <w:r>
        <w:t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 </w:t>
      </w:r>
      <w:r>
        <w:lastRenderedPageBreak/>
        <w:t>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3. В правилах определения класса энергетической эффективности устанавливаются: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а) перечень классов энергетической эффективности и их обозначения;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б) для каждого класса энергетической эффективности соответствующие данному классу минимальные и максимальные значения величины отклонения нормативного показателя, характеризующего удельную величину расхода энергетических ресурсов в многоквартирном доме;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в) обязательные для наивысших классов энергетической эффективности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г) требования к указателю (маркировке) класса энергетической эффективности, который размещается на фасаде многоквартирного дома.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4. Класс энергетической эффективности: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заключении органа государственного строительного надзора о соответствии построенного, реконструированного, прошедшего капитальный ремонт многоквартирного дома требованиям проектной документации, в том числе требованиям энергетической эффективности;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присвоен класс энергетической эффективности, требованиям энергетической эффективности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 w:rsidR="001849A1" w:rsidRDefault="001849A1">
      <w:pPr>
        <w:pStyle w:val="ConsPlusNormal"/>
        <w:spacing w:before="220"/>
        <w:ind w:firstLine="540"/>
        <w:jc w:val="both"/>
      </w:pPr>
      <w:r>
        <w:t>5. 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jc w:val="both"/>
      </w:pPr>
    </w:p>
    <w:p w:rsidR="001849A1" w:rsidRDefault="001849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69D" w:rsidRDefault="001849A1">
      <w:bookmarkStart w:id="2" w:name="_GoBack"/>
      <w:bookmarkEnd w:id="2"/>
    </w:p>
    <w:sectPr w:rsidR="00F5569D" w:rsidSect="0099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A1"/>
    <w:rsid w:val="0002479B"/>
    <w:rsid w:val="00091C73"/>
    <w:rsid w:val="000D59AF"/>
    <w:rsid w:val="00141320"/>
    <w:rsid w:val="001849A1"/>
    <w:rsid w:val="001A4A44"/>
    <w:rsid w:val="002017CD"/>
    <w:rsid w:val="00342600"/>
    <w:rsid w:val="00426CE6"/>
    <w:rsid w:val="005E5288"/>
    <w:rsid w:val="006126FD"/>
    <w:rsid w:val="00662708"/>
    <w:rsid w:val="008747E5"/>
    <w:rsid w:val="00AB6E88"/>
    <w:rsid w:val="00AE183A"/>
    <w:rsid w:val="00AF7CFC"/>
    <w:rsid w:val="00C07008"/>
    <w:rsid w:val="00C254B2"/>
    <w:rsid w:val="00CF7104"/>
    <w:rsid w:val="00D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8BDC-6E89-4211-AA44-38D811F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709FD3E23C5C1A4F95CC2059334CE78F9EE56048E0B6ACF65389DB4D71FED48452971CB7B2C4BF03BB4A13B8CED9FBE5CA5C178790E3Dw7v7I" TargetMode="External"/><Relationship Id="rId13" Type="http://schemas.openxmlformats.org/officeDocument/2006/relationships/hyperlink" Target="consultantplus://offline/ref=DE4709FD3E23C5C1A4F95CC2059334CE79F0EB500F820B6ACF65389DB4D71FED48452971CB7B2C4AFB3BB4A13B8CED9FBE5CA5C178790E3Dw7v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709FD3E23C5C1A4F95CC2059334CE78F8EF5007880B6ACF65389DB4D71FED48452971CB7B2D49FE3BB4A13B8CED9FBE5CA5C178790E3Dw7v7I" TargetMode="External"/><Relationship Id="rId12" Type="http://schemas.openxmlformats.org/officeDocument/2006/relationships/hyperlink" Target="consultantplus://offline/ref=DE4709FD3E23C5C1A4F95CC2059334CE78F8EF5007880B6ACF65389DB4D71FED48452971CB7B2D4AFA3BB4A13B8CED9FBE5CA5C178790E3Dw7v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709FD3E23C5C1A4F95CC2059334CE78F8EF5007880B6ACF65389DB4D71FED48452971CB7B2D4BFF3BB4A13B8CED9FBE5CA5C178790E3Dw7v7I" TargetMode="External"/><Relationship Id="rId11" Type="http://schemas.openxmlformats.org/officeDocument/2006/relationships/hyperlink" Target="consultantplus://offline/ref=DE4709FD3E23C5C1A4F95CC2059334CE7AF4E05706820B6ACF65389DB4D71FED48452971CB7B2D48FD3BB4A13B8CED9FBE5CA5C178790E3Dw7v7I" TargetMode="External"/><Relationship Id="rId5" Type="http://schemas.openxmlformats.org/officeDocument/2006/relationships/hyperlink" Target="consultantplus://offline/ref=DE4709FD3E23C5C1A4F95CC2059334CE78F9EE56048E0B6ACF65389DB4D71FED48452971CB7B2C4BF13BB4A13B8CED9FBE5CA5C178790E3Dw7v7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4709FD3E23C5C1A4F95CC2059334CE79F9EC51048D0B6ACF65389DB4D71FED48452971CB7B2C4AF83BB4A13B8CED9FBE5CA5C178790E3Dw7v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4709FD3E23C5C1A4F95CC2059334CE78F9EE56048E0B6ACF65389DB4D71FED48452971CB7B2C4BF13BB4A13B8CED9FBE5CA5C178790E3Dw7v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Сергей Витальевич</dc:creator>
  <cp:keywords/>
  <dc:description/>
  <cp:lastModifiedBy>Николаенко Сергей Витальевич</cp:lastModifiedBy>
  <cp:revision>1</cp:revision>
  <dcterms:created xsi:type="dcterms:W3CDTF">2021-11-09T08:47:00Z</dcterms:created>
  <dcterms:modified xsi:type="dcterms:W3CDTF">2021-11-09T08:48:00Z</dcterms:modified>
</cp:coreProperties>
</file>